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B85B9" w14:textId="62219139" w:rsidR="009E4912" w:rsidRPr="00772A7F" w:rsidRDefault="009E4912" w:rsidP="00220D9F">
      <w:pPr>
        <w:widowControl w:val="0"/>
        <w:spacing w:before="11" w:after="0" w:line="240" w:lineRule="auto"/>
        <w:jc w:val="center"/>
        <w:rPr>
          <w:rFonts w:ascii="Arial" w:eastAsia="Arial" w:hAnsi="Arial" w:cs="Arial"/>
          <w:b/>
          <w:bCs/>
          <w:sz w:val="28"/>
          <w:szCs w:val="28"/>
        </w:rPr>
      </w:pPr>
      <w:r w:rsidRPr="00772A7F">
        <w:rPr>
          <w:rFonts w:ascii="Arial" w:eastAsia="Arial" w:hAnsi="Arial" w:cs="Arial"/>
          <w:b/>
          <w:bCs/>
          <w:sz w:val="28"/>
          <w:szCs w:val="28"/>
        </w:rPr>
        <w:t xml:space="preserve">POLICY GOVERNANCE </w:t>
      </w:r>
      <w:bookmarkStart w:id="0" w:name="_GoBack"/>
      <w:bookmarkEnd w:id="0"/>
      <w:r w:rsidRPr="00772A7F">
        <w:rPr>
          <w:rFonts w:ascii="Arial" w:eastAsia="Arial" w:hAnsi="Arial" w:cs="Arial"/>
          <w:b/>
          <w:bCs/>
          <w:sz w:val="28"/>
          <w:szCs w:val="28"/>
        </w:rPr>
        <w:t>POLICY HANDBOOK</w:t>
      </w:r>
    </w:p>
    <w:p w14:paraId="747F1E17" w14:textId="1AF456B9" w:rsidR="009E4912" w:rsidRDefault="009A3ED0" w:rsidP="00220D9F">
      <w:pPr>
        <w:widowControl w:val="0"/>
        <w:spacing w:before="11" w:after="0" w:line="240" w:lineRule="auto"/>
        <w:jc w:val="center"/>
        <w:rPr>
          <w:rFonts w:ascii="Arial" w:eastAsia="Arial" w:hAnsi="Arial" w:cs="Arial"/>
          <w:b/>
          <w:bCs/>
          <w:sz w:val="24"/>
          <w:szCs w:val="24"/>
        </w:rPr>
      </w:pPr>
      <w:r>
        <w:rPr>
          <w:rFonts w:ascii="Arial" w:eastAsia="Arial" w:hAnsi="Arial" w:cs="Arial"/>
          <w:b/>
          <w:bCs/>
          <w:sz w:val="24"/>
          <w:szCs w:val="24"/>
        </w:rPr>
        <w:t>3</w:t>
      </w:r>
      <w:r w:rsidR="009E4912">
        <w:rPr>
          <w:rFonts w:ascii="Arial" w:eastAsia="Arial" w:hAnsi="Arial" w:cs="Arial"/>
          <w:b/>
          <w:bCs/>
          <w:sz w:val="24"/>
          <w:szCs w:val="24"/>
        </w:rPr>
        <w:t>/</w:t>
      </w:r>
      <w:r w:rsidR="00D8651F">
        <w:rPr>
          <w:rFonts w:ascii="Arial" w:eastAsia="Arial" w:hAnsi="Arial" w:cs="Arial"/>
          <w:b/>
          <w:bCs/>
          <w:sz w:val="24"/>
          <w:szCs w:val="24"/>
        </w:rPr>
        <w:t>8</w:t>
      </w:r>
      <w:r w:rsidR="009E4912">
        <w:rPr>
          <w:rFonts w:ascii="Arial" w:eastAsia="Arial" w:hAnsi="Arial" w:cs="Arial"/>
          <w:b/>
          <w:bCs/>
          <w:sz w:val="24"/>
          <w:szCs w:val="24"/>
        </w:rPr>
        <w:t>/</w:t>
      </w:r>
      <w:r w:rsidR="009E4912" w:rsidRPr="00220D9F">
        <w:rPr>
          <w:rFonts w:ascii="Arial" w:eastAsia="Arial" w:hAnsi="Arial" w:cs="Arial"/>
          <w:b/>
          <w:bCs/>
          <w:sz w:val="24"/>
          <w:szCs w:val="24"/>
        </w:rPr>
        <w:t>2</w:t>
      </w:r>
      <w:r w:rsidR="009E4912">
        <w:rPr>
          <w:rFonts w:ascii="Arial" w:eastAsia="Arial" w:hAnsi="Arial" w:cs="Arial"/>
          <w:b/>
          <w:bCs/>
          <w:sz w:val="24"/>
          <w:szCs w:val="24"/>
        </w:rPr>
        <w:t>01</w:t>
      </w:r>
      <w:r w:rsidR="00D8651F">
        <w:rPr>
          <w:rFonts w:ascii="Arial" w:eastAsia="Arial" w:hAnsi="Arial" w:cs="Arial"/>
          <w:b/>
          <w:bCs/>
          <w:sz w:val="24"/>
          <w:szCs w:val="24"/>
        </w:rPr>
        <w:t>7</w:t>
      </w:r>
    </w:p>
    <w:p w14:paraId="1391DC8F" w14:textId="77777777" w:rsidR="009E4912" w:rsidRDefault="009E4912" w:rsidP="00220D9F">
      <w:pPr>
        <w:widowControl w:val="0"/>
        <w:spacing w:before="11" w:after="0" w:line="240" w:lineRule="auto"/>
        <w:jc w:val="center"/>
        <w:rPr>
          <w:rFonts w:ascii="Arial" w:eastAsia="Arial" w:hAnsi="Arial" w:cs="Arial"/>
          <w:b/>
          <w:bCs/>
          <w:sz w:val="24"/>
          <w:szCs w:val="24"/>
        </w:rPr>
      </w:pPr>
    </w:p>
    <w:p w14:paraId="3A90FD56" w14:textId="006D2FD2" w:rsidR="009E4912" w:rsidRPr="00220D9F" w:rsidRDefault="009E4912" w:rsidP="00220D9F">
      <w:pPr>
        <w:widowControl w:val="0"/>
        <w:spacing w:before="11" w:after="0" w:line="240" w:lineRule="auto"/>
        <w:jc w:val="center"/>
        <w:rPr>
          <w:rFonts w:eastAsia="Arial" w:cs="Arial"/>
          <w:b/>
          <w:bCs/>
          <w:sz w:val="24"/>
          <w:szCs w:val="24"/>
        </w:rPr>
      </w:pPr>
      <w:r w:rsidRPr="00220D9F">
        <w:rPr>
          <w:i/>
          <w:spacing w:val="-5"/>
          <w:sz w:val="24"/>
          <w:szCs w:val="24"/>
        </w:rPr>
        <w:t>Mater Dolorosa Passionist Retreat Center</w:t>
      </w:r>
      <w:r w:rsidR="009A3ED0">
        <w:rPr>
          <w:i/>
          <w:spacing w:val="-5"/>
          <w:sz w:val="24"/>
          <w:szCs w:val="24"/>
        </w:rPr>
        <w:t xml:space="preserve"> Draft</w:t>
      </w:r>
      <w:r w:rsidR="00E03112">
        <w:rPr>
          <w:i/>
          <w:spacing w:val="-5"/>
          <w:sz w:val="24"/>
          <w:szCs w:val="24"/>
        </w:rPr>
        <w:t xml:space="preserve"> – Board Adopted Version</w:t>
      </w:r>
    </w:p>
    <w:p w14:paraId="47526479" w14:textId="77777777" w:rsidR="009E4912" w:rsidRDefault="009E4912" w:rsidP="00224C4F">
      <w:pPr>
        <w:pStyle w:val="MediumGrid21"/>
        <w:rPr>
          <w:rFonts w:ascii="Georgia" w:hAnsi="Georgia"/>
          <w:sz w:val="24"/>
          <w:szCs w:val="24"/>
        </w:rPr>
      </w:pPr>
    </w:p>
    <w:p w14:paraId="3D5FFB2E" w14:textId="5DC719F0" w:rsidR="004366E9" w:rsidRDefault="00C05E38" w:rsidP="00220D9F">
      <w:pPr>
        <w:widowControl w:val="0"/>
        <w:spacing w:after="0" w:line="240" w:lineRule="auto"/>
        <w:ind w:right="729"/>
        <w:rPr>
          <w:rFonts w:asciiTheme="minorHAnsi" w:eastAsiaTheme="minorHAnsi" w:hAnsiTheme="minorHAnsi" w:cstheme="minorBidi"/>
          <w:b/>
          <w:spacing w:val="-5"/>
          <w:sz w:val="24"/>
          <w:szCs w:val="24"/>
        </w:rPr>
      </w:pPr>
      <w:r w:rsidRPr="00220D9F">
        <w:rPr>
          <w:rFonts w:asciiTheme="minorHAnsi" w:eastAsiaTheme="minorHAnsi" w:hAnsiTheme="minorHAnsi" w:cstheme="minorBidi"/>
          <w:b/>
          <w:spacing w:val="-5"/>
          <w:sz w:val="24"/>
          <w:szCs w:val="24"/>
        </w:rPr>
        <w:t>BOARD‐CEO LINKAGE POLICIES</w:t>
      </w:r>
    </w:p>
    <w:p w14:paraId="3A3AEAAC" w14:textId="644B1FCA" w:rsidR="009E4912" w:rsidRDefault="009E4912" w:rsidP="00220D9F">
      <w:pPr>
        <w:widowControl w:val="0"/>
        <w:spacing w:after="0" w:line="240" w:lineRule="auto"/>
        <w:ind w:right="729"/>
        <w:rPr>
          <w:rFonts w:asciiTheme="minorHAnsi" w:eastAsiaTheme="minorHAnsi" w:hAnsiTheme="minorHAnsi" w:cstheme="minorBidi"/>
          <w:b/>
          <w:spacing w:val="-5"/>
          <w:sz w:val="24"/>
          <w:szCs w:val="24"/>
        </w:rPr>
      </w:pPr>
    </w:p>
    <w:p w14:paraId="1F6E3AEB" w14:textId="77777777" w:rsidR="009E4912" w:rsidRPr="00220D9F" w:rsidRDefault="009E4912" w:rsidP="00220D9F">
      <w:pPr>
        <w:widowControl w:val="0"/>
        <w:spacing w:after="0" w:line="240" w:lineRule="auto"/>
        <w:ind w:right="729"/>
        <w:rPr>
          <w:rFonts w:asciiTheme="minorHAnsi" w:eastAsiaTheme="minorHAnsi" w:hAnsiTheme="minorHAnsi" w:cstheme="minorBidi"/>
          <w:b/>
          <w:spacing w:val="-5"/>
          <w:sz w:val="24"/>
          <w:szCs w:val="24"/>
        </w:rPr>
      </w:pPr>
      <w:r w:rsidRPr="00220D9F">
        <w:rPr>
          <w:rFonts w:asciiTheme="minorHAnsi" w:eastAsiaTheme="minorHAnsi" w:hAnsiTheme="minorHAnsi" w:cstheme="minorBidi"/>
          <w:b/>
          <w:spacing w:val="-5"/>
          <w:sz w:val="24"/>
          <w:szCs w:val="24"/>
        </w:rPr>
        <w:t>BCL.1: Global Governance Management Connection</w:t>
      </w:r>
    </w:p>
    <w:p w14:paraId="6CCE8114" w14:textId="77777777" w:rsidR="009E4912" w:rsidRPr="00220D9F" w:rsidRDefault="009E4912" w:rsidP="00220D9F">
      <w:pPr>
        <w:widowControl w:val="0"/>
        <w:spacing w:after="0" w:line="240" w:lineRule="auto"/>
        <w:ind w:right="729"/>
        <w:rPr>
          <w:rFonts w:asciiTheme="minorHAnsi" w:eastAsiaTheme="minorHAnsi" w:hAnsiTheme="minorHAnsi" w:cstheme="minorBidi"/>
          <w:b/>
          <w:spacing w:val="-5"/>
          <w:sz w:val="24"/>
          <w:szCs w:val="24"/>
        </w:rPr>
      </w:pPr>
      <w:r w:rsidRPr="00220D9F">
        <w:rPr>
          <w:rFonts w:asciiTheme="minorHAnsi" w:eastAsiaTheme="minorHAnsi" w:hAnsiTheme="minorHAnsi" w:cstheme="minorBidi"/>
          <w:b/>
          <w:spacing w:val="-5"/>
          <w:sz w:val="24"/>
          <w:szCs w:val="24"/>
        </w:rPr>
        <w:t>BCL.2: Unity of Control</w:t>
      </w:r>
    </w:p>
    <w:p w14:paraId="310F66D5" w14:textId="50F64605" w:rsidR="009E4912" w:rsidRPr="00220D9F" w:rsidRDefault="009E4912" w:rsidP="00220D9F">
      <w:pPr>
        <w:widowControl w:val="0"/>
        <w:spacing w:after="0" w:line="240" w:lineRule="auto"/>
        <w:ind w:right="729"/>
        <w:rPr>
          <w:rFonts w:asciiTheme="minorHAnsi" w:eastAsiaTheme="minorHAnsi" w:hAnsiTheme="minorHAnsi" w:cstheme="minorBidi"/>
          <w:b/>
          <w:spacing w:val="-5"/>
          <w:sz w:val="24"/>
          <w:szCs w:val="24"/>
        </w:rPr>
      </w:pPr>
      <w:r w:rsidRPr="00220D9F">
        <w:rPr>
          <w:rFonts w:asciiTheme="minorHAnsi" w:eastAsiaTheme="minorHAnsi" w:hAnsiTheme="minorHAnsi" w:cstheme="minorBidi"/>
          <w:b/>
          <w:spacing w:val="-5"/>
          <w:sz w:val="24"/>
          <w:szCs w:val="24"/>
        </w:rPr>
        <w:t>BCL.3: Accountability of the CEO</w:t>
      </w:r>
    </w:p>
    <w:p w14:paraId="7F4D2B16" w14:textId="77777777" w:rsidR="009E4912" w:rsidRPr="00220D9F" w:rsidRDefault="009E4912" w:rsidP="00220D9F">
      <w:pPr>
        <w:widowControl w:val="0"/>
        <w:spacing w:after="0" w:line="240" w:lineRule="auto"/>
        <w:ind w:right="729"/>
        <w:rPr>
          <w:rFonts w:asciiTheme="minorHAnsi" w:eastAsiaTheme="minorHAnsi" w:hAnsiTheme="minorHAnsi" w:cstheme="minorBidi"/>
          <w:b/>
          <w:spacing w:val="-5"/>
          <w:sz w:val="24"/>
          <w:szCs w:val="24"/>
        </w:rPr>
      </w:pPr>
      <w:r w:rsidRPr="00220D9F">
        <w:rPr>
          <w:rFonts w:asciiTheme="minorHAnsi" w:eastAsiaTheme="minorHAnsi" w:hAnsiTheme="minorHAnsi" w:cstheme="minorBidi"/>
          <w:b/>
          <w:spacing w:val="-5"/>
          <w:sz w:val="24"/>
          <w:szCs w:val="24"/>
        </w:rPr>
        <w:t>BCL.4: Delegation to the CEO</w:t>
      </w:r>
    </w:p>
    <w:p w14:paraId="3D5FFB2F" w14:textId="3873C9AB" w:rsidR="00224C4F" w:rsidRDefault="009E4912" w:rsidP="00220D9F">
      <w:pPr>
        <w:widowControl w:val="0"/>
        <w:spacing w:after="0" w:line="240" w:lineRule="auto"/>
        <w:ind w:right="729"/>
        <w:rPr>
          <w:rFonts w:ascii="Georgia" w:hAnsi="Georgia"/>
          <w:sz w:val="24"/>
          <w:szCs w:val="24"/>
          <w:u w:val="single"/>
        </w:rPr>
      </w:pPr>
      <w:r w:rsidRPr="00220D9F">
        <w:rPr>
          <w:rFonts w:asciiTheme="minorHAnsi" w:eastAsiaTheme="minorHAnsi" w:hAnsiTheme="minorHAnsi" w:cstheme="minorBidi"/>
          <w:b/>
          <w:spacing w:val="-5"/>
          <w:sz w:val="24"/>
          <w:szCs w:val="24"/>
        </w:rPr>
        <w:t>BCL.5: Monitoring CEO Performance</w:t>
      </w:r>
    </w:p>
    <w:p w14:paraId="4D0C6D0D" w14:textId="48399E16" w:rsidR="009E4912" w:rsidRDefault="009E4912" w:rsidP="00224C4F">
      <w:pPr>
        <w:pStyle w:val="MediumGrid21"/>
        <w:rPr>
          <w:rFonts w:ascii="Georgia" w:hAnsi="Georgia"/>
          <w:sz w:val="24"/>
          <w:szCs w:val="24"/>
          <w:u w:val="single"/>
        </w:rPr>
      </w:pPr>
    </w:p>
    <w:p w14:paraId="657283E3" w14:textId="67F2448F" w:rsidR="009E4912" w:rsidRDefault="009E4912" w:rsidP="00224C4F">
      <w:pPr>
        <w:pStyle w:val="MediumGrid21"/>
        <w:rPr>
          <w:rFonts w:ascii="Georgia" w:hAnsi="Georgia"/>
          <w:sz w:val="24"/>
          <w:szCs w:val="24"/>
          <w:u w:val="single"/>
        </w:rPr>
      </w:pPr>
      <w:r w:rsidRPr="00B84AA0">
        <w:rPr>
          <w:b/>
          <w:i/>
          <w:w w:val="104"/>
        </w:rPr>
        <w:t>Note: The term CEO is used throughout this document to indicate the Chief Executive Officer of the Retreat Center</w:t>
      </w:r>
    </w:p>
    <w:p w14:paraId="13FD7FE1" w14:textId="77777777" w:rsidR="009E4912" w:rsidRPr="004366E9" w:rsidRDefault="009E4912" w:rsidP="00224C4F">
      <w:pPr>
        <w:pStyle w:val="MediumGrid21"/>
        <w:rPr>
          <w:rFonts w:ascii="Georgia" w:hAnsi="Georgia"/>
          <w:sz w:val="24"/>
          <w:szCs w:val="24"/>
        </w:rPr>
      </w:pPr>
    </w:p>
    <w:p w14:paraId="3D5FFB30" w14:textId="77777777" w:rsidR="00224C4F" w:rsidRPr="004366E9" w:rsidRDefault="00224C4F" w:rsidP="00220D9F">
      <w:pPr>
        <w:widowControl w:val="0"/>
        <w:spacing w:after="0" w:line="240" w:lineRule="auto"/>
        <w:ind w:right="729"/>
        <w:rPr>
          <w:rFonts w:ascii="Georgia" w:hAnsi="Georgia"/>
          <w:sz w:val="24"/>
          <w:szCs w:val="24"/>
        </w:rPr>
      </w:pPr>
      <w:r w:rsidRPr="00220D9F">
        <w:rPr>
          <w:rFonts w:asciiTheme="minorHAnsi" w:eastAsiaTheme="minorHAnsi" w:hAnsiTheme="minorHAnsi" w:cstheme="minorBidi"/>
          <w:b/>
          <w:spacing w:val="-5"/>
          <w:sz w:val="24"/>
          <w:szCs w:val="24"/>
          <w:u w:val="single"/>
        </w:rPr>
        <w:t>BCL.1: Global Governance Management Connection</w:t>
      </w:r>
    </w:p>
    <w:p w14:paraId="3D5FFB31" w14:textId="092327BD" w:rsidR="00224C4F" w:rsidRPr="00220D9F" w:rsidRDefault="00224C4F" w:rsidP="00224C4F">
      <w:pPr>
        <w:pStyle w:val="MediumGrid21"/>
        <w:rPr>
          <w:sz w:val="24"/>
          <w:szCs w:val="24"/>
        </w:rPr>
      </w:pPr>
      <w:r w:rsidRPr="00220D9F">
        <w:rPr>
          <w:sz w:val="24"/>
          <w:szCs w:val="24"/>
        </w:rPr>
        <w:t>The board's sole connection to the operation of the retreat center, its achievements and conduct will be through a Chief Executive Officer</w:t>
      </w:r>
      <w:r w:rsidR="00146C59" w:rsidRPr="00220D9F">
        <w:rPr>
          <w:sz w:val="24"/>
          <w:szCs w:val="24"/>
        </w:rPr>
        <w:t xml:space="preserve">. </w:t>
      </w:r>
      <w:r w:rsidRPr="00220D9F">
        <w:rPr>
          <w:sz w:val="24"/>
          <w:szCs w:val="24"/>
        </w:rPr>
        <w:t xml:space="preserve"> </w:t>
      </w:r>
    </w:p>
    <w:p w14:paraId="3D5FFB34" w14:textId="46FEA772" w:rsidR="00224C4F" w:rsidRPr="00220D9F" w:rsidRDefault="00224C4F" w:rsidP="00224C4F">
      <w:pPr>
        <w:pStyle w:val="MediumGrid21"/>
        <w:rPr>
          <w:sz w:val="24"/>
          <w:szCs w:val="24"/>
        </w:rPr>
      </w:pPr>
    </w:p>
    <w:p w14:paraId="3D5FFB35" w14:textId="77777777" w:rsidR="00224C4F" w:rsidRPr="00220D9F" w:rsidRDefault="00224C4F" w:rsidP="00220D9F">
      <w:pPr>
        <w:widowControl w:val="0"/>
        <w:spacing w:after="0" w:line="240" w:lineRule="auto"/>
        <w:ind w:right="729"/>
        <w:rPr>
          <w:rFonts w:asciiTheme="minorHAnsi" w:eastAsiaTheme="minorHAnsi" w:hAnsiTheme="minorHAnsi" w:cstheme="minorBidi"/>
          <w:b/>
          <w:spacing w:val="-5"/>
          <w:sz w:val="24"/>
          <w:szCs w:val="24"/>
          <w:u w:val="single"/>
        </w:rPr>
      </w:pPr>
      <w:r w:rsidRPr="00220D9F">
        <w:rPr>
          <w:rFonts w:asciiTheme="minorHAnsi" w:eastAsiaTheme="minorHAnsi" w:hAnsiTheme="minorHAnsi" w:cstheme="minorBidi"/>
          <w:b/>
          <w:spacing w:val="-5"/>
          <w:sz w:val="24"/>
          <w:szCs w:val="24"/>
          <w:u w:val="single"/>
        </w:rPr>
        <w:t>BCL.2: Unity of Control</w:t>
      </w:r>
    </w:p>
    <w:p w14:paraId="3D5FFB36" w14:textId="77777777" w:rsidR="00224C4F" w:rsidRPr="00220D9F" w:rsidRDefault="00224C4F" w:rsidP="00224C4F">
      <w:pPr>
        <w:pStyle w:val="MediumGrid21"/>
        <w:rPr>
          <w:sz w:val="24"/>
          <w:szCs w:val="24"/>
        </w:rPr>
      </w:pPr>
      <w:r w:rsidRPr="00220D9F">
        <w:rPr>
          <w:sz w:val="24"/>
          <w:szCs w:val="24"/>
        </w:rPr>
        <w:t>Only officially passed motions of the board are binding on the CEO.</w:t>
      </w:r>
    </w:p>
    <w:p w14:paraId="3D5FFB37" w14:textId="77777777" w:rsidR="00224C4F" w:rsidRPr="00220D9F" w:rsidRDefault="00224C4F" w:rsidP="00224C4F">
      <w:pPr>
        <w:pStyle w:val="MediumGrid21"/>
        <w:rPr>
          <w:sz w:val="24"/>
          <w:szCs w:val="24"/>
        </w:rPr>
      </w:pPr>
    </w:p>
    <w:p w14:paraId="3D5FFB38" w14:textId="77777777" w:rsidR="00224C4F" w:rsidRPr="00220D9F" w:rsidRDefault="00224C4F" w:rsidP="00224C4F">
      <w:pPr>
        <w:pStyle w:val="MediumGrid21"/>
        <w:rPr>
          <w:sz w:val="24"/>
          <w:szCs w:val="24"/>
        </w:rPr>
      </w:pPr>
      <w:r w:rsidRPr="00220D9F">
        <w:rPr>
          <w:sz w:val="24"/>
          <w:szCs w:val="24"/>
        </w:rPr>
        <w:t>Accordingly, decisions or instructions of individual board members, officers, or committees are not binding on the CEO except in rare instances when the board has specifically authorized such exercise of authority.</w:t>
      </w:r>
    </w:p>
    <w:p w14:paraId="3D5FFB39" w14:textId="77777777" w:rsidR="00224C4F" w:rsidRPr="00220D9F" w:rsidRDefault="00224C4F" w:rsidP="00224C4F">
      <w:pPr>
        <w:pStyle w:val="MediumGrid21"/>
        <w:rPr>
          <w:sz w:val="24"/>
          <w:szCs w:val="24"/>
        </w:rPr>
      </w:pPr>
    </w:p>
    <w:p w14:paraId="3D5FFB3A" w14:textId="77777777" w:rsidR="00224C4F" w:rsidRPr="00220D9F" w:rsidRDefault="00224C4F" w:rsidP="00220D9F">
      <w:pPr>
        <w:widowControl w:val="0"/>
        <w:spacing w:after="0" w:line="240" w:lineRule="auto"/>
        <w:ind w:right="729"/>
        <w:rPr>
          <w:rFonts w:asciiTheme="minorHAnsi" w:eastAsiaTheme="minorHAnsi" w:hAnsiTheme="minorHAnsi" w:cstheme="minorBidi"/>
          <w:b/>
          <w:spacing w:val="-5"/>
          <w:sz w:val="24"/>
          <w:szCs w:val="24"/>
          <w:u w:val="single"/>
        </w:rPr>
      </w:pPr>
      <w:r w:rsidRPr="00220D9F">
        <w:rPr>
          <w:rFonts w:asciiTheme="minorHAnsi" w:eastAsiaTheme="minorHAnsi" w:hAnsiTheme="minorHAnsi" w:cstheme="minorBidi"/>
          <w:b/>
          <w:spacing w:val="-5"/>
          <w:sz w:val="24"/>
          <w:szCs w:val="24"/>
          <w:u w:val="single"/>
        </w:rPr>
        <w:t>BCL.3: Accountability of the CEO</w:t>
      </w:r>
    </w:p>
    <w:p w14:paraId="3D5FFB3B" w14:textId="2AAFC4FC" w:rsidR="00224C4F" w:rsidRPr="00220D9F" w:rsidRDefault="00224C4F" w:rsidP="00224C4F">
      <w:pPr>
        <w:pStyle w:val="MediumGrid21"/>
        <w:rPr>
          <w:sz w:val="24"/>
          <w:szCs w:val="24"/>
        </w:rPr>
      </w:pPr>
      <w:r w:rsidRPr="00220D9F">
        <w:rPr>
          <w:sz w:val="24"/>
          <w:szCs w:val="24"/>
        </w:rPr>
        <w:t>The CEO is the board's only link to operational achievement and conduct</w:t>
      </w:r>
      <w:r w:rsidR="0061620F">
        <w:rPr>
          <w:sz w:val="24"/>
          <w:szCs w:val="24"/>
        </w:rPr>
        <w:t xml:space="preserve"> of the Retreat Center</w:t>
      </w:r>
      <w:r w:rsidRPr="00220D9F">
        <w:rPr>
          <w:sz w:val="24"/>
          <w:szCs w:val="24"/>
        </w:rPr>
        <w:t xml:space="preserve">, </w:t>
      </w:r>
      <w:r w:rsidR="0061620F">
        <w:rPr>
          <w:sz w:val="24"/>
          <w:szCs w:val="24"/>
        </w:rPr>
        <w:t>and the CEO has full control and authority over the staff.</w:t>
      </w:r>
      <w:r w:rsidRPr="00220D9F">
        <w:rPr>
          <w:sz w:val="24"/>
          <w:szCs w:val="24"/>
        </w:rPr>
        <w:t xml:space="preserve"> </w:t>
      </w:r>
    </w:p>
    <w:p w14:paraId="3D5FFB3C" w14:textId="77777777" w:rsidR="00224C4F" w:rsidRPr="00220D9F" w:rsidRDefault="00224C4F" w:rsidP="00224C4F">
      <w:pPr>
        <w:pStyle w:val="MediumGrid21"/>
        <w:rPr>
          <w:sz w:val="24"/>
          <w:szCs w:val="24"/>
        </w:rPr>
      </w:pPr>
    </w:p>
    <w:p w14:paraId="3D5FFB3D" w14:textId="77777777" w:rsidR="00224C4F" w:rsidRPr="00220D9F" w:rsidRDefault="00224C4F" w:rsidP="00224C4F">
      <w:pPr>
        <w:pStyle w:val="MediumGrid21"/>
        <w:rPr>
          <w:sz w:val="24"/>
          <w:szCs w:val="24"/>
        </w:rPr>
      </w:pPr>
      <w:r w:rsidRPr="00220D9F">
        <w:rPr>
          <w:sz w:val="24"/>
          <w:szCs w:val="24"/>
        </w:rPr>
        <w:t>Accordingly, the board will:</w:t>
      </w:r>
    </w:p>
    <w:p w14:paraId="3D5FFB3E" w14:textId="326FDD97" w:rsidR="00224C4F" w:rsidRPr="00220D9F" w:rsidRDefault="00146C59" w:rsidP="009A3ED0">
      <w:pPr>
        <w:pStyle w:val="MediumGrid21"/>
        <w:numPr>
          <w:ilvl w:val="0"/>
          <w:numId w:val="9"/>
        </w:numPr>
        <w:rPr>
          <w:sz w:val="24"/>
          <w:szCs w:val="24"/>
        </w:rPr>
      </w:pPr>
      <w:r w:rsidRPr="00220D9F">
        <w:rPr>
          <w:sz w:val="24"/>
          <w:szCs w:val="24"/>
        </w:rPr>
        <w:t>n</w:t>
      </w:r>
      <w:r w:rsidR="00224C4F" w:rsidRPr="00220D9F">
        <w:rPr>
          <w:sz w:val="24"/>
          <w:szCs w:val="24"/>
        </w:rPr>
        <w:t>ever give instructions to persons who report directly or indirectly to the CEO;</w:t>
      </w:r>
    </w:p>
    <w:p w14:paraId="3D5FFB3F" w14:textId="4CBD0580" w:rsidR="00224C4F" w:rsidRPr="00220D9F" w:rsidRDefault="00146C59" w:rsidP="00220D9F">
      <w:pPr>
        <w:pStyle w:val="MediumGrid21"/>
        <w:numPr>
          <w:ilvl w:val="0"/>
          <w:numId w:val="9"/>
        </w:numPr>
        <w:rPr>
          <w:sz w:val="24"/>
          <w:szCs w:val="24"/>
        </w:rPr>
      </w:pPr>
      <w:r w:rsidRPr="00220D9F">
        <w:rPr>
          <w:sz w:val="24"/>
          <w:szCs w:val="24"/>
        </w:rPr>
        <w:t>r</w:t>
      </w:r>
      <w:r w:rsidR="00224C4F" w:rsidRPr="00220D9F">
        <w:rPr>
          <w:sz w:val="24"/>
          <w:szCs w:val="24"/>
        </w:rPr>
        <w:t>efrain from evaluating, either formally or informally, any staff other than the CEO;</w:t>
      </w:r>
    </w:p>
    <w:p w14:paraId="3D5FFB40" w14:textId="416AF4BB" w:rsidR="00224C4F" w:rsidRPr="00220D9F" w:rsidRDefault="00146C59" w:rsidP="00220D9F">
      <w:pPr>
        <w:pStyle w:val="MediumGrid21"/>
        <w:numPr>
          <w:ilvl w:val="0"/>
          <w:numId w:val="9"/>
        </w:numPr>
        <w:rPr>
          <w:sz w:val="24"/>
          <w:szCs w:val="24"/>
        </w:rPr>
      </w:pPr>
      <w:r w:rsidRPr="00220D9F">
        <w:rPr>
          <w:sz w:val="24"/>
          <w:szCs w:val="24"/>
        </w:rPr>
        <w:t>v</w:t>
      </w:r>
      <w:r w:rsidR="00224C4F" w:rsidRPr="00220D9F">
        <w:rPr>
          <w:sz w:val="24"/>
          <w:szCs w:val="24"/>
        </w:rPr>
        <w:t>iew CEO performance as identical to organizational accomplishment of board stated ENDS policies and adherence to its EXECUTIVE LIMITATIONS Policies.</w:t>
      </w:r>
    </w:p>
    <w:p w14:paraId="3D5FFB43" w14:textId="69D92D7D" w:rsidR="00224C4F" w:rsidRPr="00220D9F" w:rsidRDefault="00224C4F" w:rsidP="00224C4F">
      <w:pPr>
        <w:pStyle w:val="MediumGrid21"/>
        <w:rPr>
          <w:sz w:val="24"/>
          <w:szCs w:val="24"/>
        </w:rPr>
      </w:pPr>
    </w:p>
    <w:p w14:paraId="3D5FFB44" w14:textId="77777777" w:rsidR="00224C4F" w:rsidRPr="00220D9F" w:rsidRDefault="00224C4F" w:rsidP="00220D9F">
      <w:pPr>
        <w:widowControl w:val="0"/>
        <w:spacing w:after="0" w:line="240" w:lineRule="auto"/>
        <w:ind w:right="729"/>
        <w:rPr>
          <w:rFonts w:asciiTheme="minorHAnsi" w:eastAsiaTheme="minorHAnsi" w:hAnsiTheme="minorHAnsi" w:cstheme="minorBidi"/>
          <w:b/>
          <w:spacing w:val="-5"/>
          <w:sz w:val="24"/>
          <w:szCs w:val="24"/>
          <w:u w:val="single"/>
        </w:rPr>
      </w:pPr>
      <w:r w:rsidRPr="00220D9F">
        <w:rPr>
          <w:rFonts w:asciiTheme="minorHAnsi" w:eastAsiaTheme="minorHAnsi" w:hAnsiTheme="minorHAnsi" w:cstheme="minorBidi"/>
          <w:b/>
          <w:spacing w:val="-5"/>
          <w:sz w:val="24"/>
          <w:szCs w:val="24"/>
          <w:u w:val="single"/>
        </w:rPr>
        <w:t>BCL.4: Delegation to the CEO</w:t>
      </w:r>
    </w:p>
    <w:p w14:paraId="3D5FFB45" w14:textId="77777777" w:rsidR="00224C4F" w:rsidRPr="00220D9F" w:rsidRDefault="00224C4F" w:rsidP="00224C4F">
      <w:pPr>
        <w:pStyle w:val="MediumGrid21"/>
        <w:rPr>
          <w:sz w:val="24"/>
          <w:szCs w:val="24"/>
        </w:rPr>
      </w:pPr>
      <w:r w:rsidRPr="00220D9F">
        <w:rPr>
          <w:sz w:val="24"/>
          <w:szCs w:val="24"/>
        </w:rPr>
        <w:t>The board will provide the following written policies to the CEO:</w:t>
      </w:r>
    </w:p>
    <w:p w14:paraId="3D5FFB47" w14:textId="1A064911" w:rsidR="00224C4F" w:rsidRPr="00220D9F" w:rsidRDefault="00224C4F" w:rsidP="00220D9F">
      <w:pPr>
        <w:pStyle w:val="MediumGrid21"/>
        <w:numPr>
          <w:ilvl w:val="0"/>
          <w:numId w:val="6"/>
        </w:numPr>
        <w:rPr>
          <w:sz w:val="24"/>
          <w:szCs w:val="24"/>
        </w:rPr>
      </w:pPr>
      <w:r w:rsidRPr="00220D9F">
        <w:rPr>
          <w:sz w:val="24"/>
          <w:szCs w:val="24"/>
        </w:rPr>
        <w:t>ENDS policies to be achieved;</w:t>
      </w:r>
    </w:p>
    <w:p w14:paraId="3D5FFB48" w14:textId="77777777" w:rsidR="00224C4F" w:rsidRPr="00220D9F" w:rsidRDefault="00224C4F" w:rsidP="00220D9F">
      <w:pPr>
        <w:pStyle w:val="MediumGrid21"/>
        <w:numPr>
          <w:ilvl w:val="0"/>
          <w:numId w:val="6"/>
        </w:numPr>
        <w:rPr>
          <w:sz w:val="24"/>
          <w:szCs w:val="24"/>
        </w:rPr>
      </w:pPr>
      <w:r w:rsidRPr="00220D9F">
        <w:rPr>
          <w:sz w:val="24"/>
          <w:szCs w:val="24"/>
        </w:rPr>
        <w:t>EXECUTIVE LIMITATION policies describing organizational situations and actions to be avoided.</w:t>
      </w:r>
    </w:p>
    <w:p w14:paraId="3D5FFB49" w14:textId="77777777" w:rsidR="00224C4F" w:rsidRPr="00220D9F" w:rsidRDefault="00224C4F" w:rsidP="00224C4F">
      <w:pPr>
        <w:pStyle w:val="MediumGrid21"/>
        <w:rPr>
          <w:sz w:val="24"/>
          <w:szCs w:val="24"/>
        </w:rPr>
      </w:pPr>
    </w:p>
    <w:p w14:paraId="3D5FFB4A" w14:textId="77777777" w:rsidR="00224C4F" w:rsidRPr="00220D9F" w:rsidRDefault="00224C4F" w:rsidP="00224C4F">
      <w:pPr>
        <w:pStyle w:val="MediumGrid21"/>
        <w:rPr>
          <w:sz w:val="24"/>
          <w:szCs w:val="24"/>
        </w:rPr>
      </w:pPr>
      <w:r w:rsidRPr="00220D9F">
        <w:rPr>
          <w:sz w:val="24"/>
          <w:szCs w:val="24"/>
        </w:rPr>
        <w:t xml:space="preserve">The CEO may use any reasonable interpretation of these policies. </w:t>
      </w:r>
    </w:p>
    <w:p w14:paraId="3D5FFB4B" w14:textId="77777777" w:rsidR="00224C4F" w:rsidRPr="00220D9F" w:rsidRDefault="00224C4F" w:rsidP="00224C4F">
      <w:pPr>
        <w:pStyle w:val="MediumGrid21"/>
        <w:rPr>
          <w:sz w:val="24"/>
          <w:szCs w:val="24"/>
        </w:rPr>
      </w:pPr>
    </w:p>
    <w:p w14:paraId="3D5FFB4C" w14:textId="77777777" w:rsidR="00224C4F" w:rsidRPr="00220D9F" w:rsidRDefault="00224C4F" w:rsidP="00224C4F">
      <w:pPr>
        <w:pStyle w:val="MediumGrid21"/>
        <w:rPr>
          <w:sz w:val="24"/>
          <w:szCs w:val="24"/>
        </w:rPr>
      </w:pPr>
      <w:r w:rsidRPr="00220D9F">
        <w:rPr>
          <w:sz w:val="24"/>
          <w:szCs w:val="24"/>
        </w:rPr>
        <w:t>Accordingly, the board will:</w:t>
      </w:r>
    </w:p>
    <w:p w14:paraId="3D5FFB4D" w14:textId="2AE0B99F" w:rsidR="00224C4F" w:rsidRPr="00220D9F" w:rsidRDefault="00146C59" w:rsidP="00220D9F">
      <w:pPr>
        <w:pStyle w:val="MediumGrid21"/>
        <w:numPr>
          <w:ilvl w:val="0"/>
          <w:numId w:val="7"/>
        </w:numPr>
        <w:rPr>
          <w:sz w:val="24"/>
          <w:szCs w:val="24"/>
        </w:rPr>
      </w:pPr>
      <w:r w:rsidRPr="00220D9F">
        <w:rPr>
          <w:sz w:val="24"/>
          <w:szCs w:val="24"/>
        </w:rPr>
        <w:t>d</w:t>
      </w:r>
      <w:r w:rsidR="00224C4F" w:rsidRPr="00220D9F">
        <w:rPr>
          <w:sz w:val="24"/>
          <w:szCs w:val="24"/>
        </w:rPr>
        <w:t>evelop policies instructing the CEO to achieve certain results for certain recipients at a specified cost or relative worth. These policies will be developed systematically from the broadest, most general level to more defined levels, and will be called ENDS policies.</w:t>
      </w:r>
    </w:p>
    <w:p w14:paraId="3D5FFB4E" w14:textId="00C6BB2B" w:rsidR="00224C4F" w:rsidRPr="00220D9F" w:rsidRDefault="00146C59" w:rsidP="00220D9F">
      <w:pPr>
        <w:pStyle w:val="MediumGrid21"/>
        <w:numPr>
          <w:ilvl w:val="0"/>
          <w:numId w:val="7"/>
        </w:numPr>
        <w:rPr>
          <w:sz w:val="24"/>
          <w:szCs w:val="24"/>
        </w:rPr>
      </w:pPr>
      <w:r w:rsidRPr="00220D9F">
        <w:rPr>
          <w:sz w:val="24"/>
          <w:szCs w:val="24"/>
        </w:rPr>
        <w:t>d</w:t>
      </w:r>
      <w:r w:rsidR="00224C4F" w:rsidRPr="00220D9F">
        <w:rPr>
          <w:sz w:val="24"/>
          <w:szCs w:val="24"/>
        </w:rPr>
        <w:t>evelop policies which limit the latitude the CEO may exercise in choosing the organizational means. These policies will be developed systematically from the broadest, most general level to more defined levels, and they will be called EXECUTIVE LIMITATIONS policies;</w:t>
      </w:r>
    </w:p>
    <w:p w14:paraId="3D5FFB4F" w14:textId="20DA3D6C" w:rsidR="00224C4F" w:rsidRPr="00220D9F" w:rsidRDefault="00146C59" w:rsidP="00220D9F">
      <w:pPr>
        <w:pStyle w:val="MediumGrid21"/>
        <w:numPr>
          <w:ilvl w:val="0"/>
          <w:numId w:val="7"/>
        </w:numPr>
        <w:rPr>
          <w:sz w:val="24"/>
          <w:szCs w:val="24"/>
        </w:rPr>
      </w:pPr>
      <w:r w:rsidRPr="00220D9F">
        <w:rPr>
          <w:sz w:val="24"/>
          <w:szCs w:val="24"/>
        </w:rPr>
        <w:t>a</w:t>
      </w:r>
      <w:r w:rsidR="00224C4F" w:rsidRPr="00220D9F">
        <w:rPr>
          <w:sz w:val="24"/>
          <w:szCs w:val="24"/>
        </w:rPr>
        <w:t>uthorize the CEO to establish all further policies, make all decisions, take all actions, establish all practices and develop all activities, using any reasonable interpretation of the board's ENDS and EXECUTIVE LIMITATIONS policies;</w:t>
      </w:r>
    </w:p>
    <w:p w14:paraId="3D5FFB50" w14:textId="65CEB1CE" w:rsidR="00224C4F" w:rsidRPr="00220D9F" w:rsidRDefault="00146C59" w:rsidP="00220D9F">
      <w:pPr>
        <w:pStyle w:val="MediumGrid21"/>
        <w:numPr>
          <w:ilvl w:val="0"/>
          <w:numId w:val="7"/>
        </w:numPr>
        <w:rPr>
          <w:sz w:val="24"/>
          <w:szCs w:val="24"/>
        </w:rPr>
      </w:pPr>
      <w:r w:rsidRPr="00220D9F">
        <w:rPr>
          <w:sz w:val="24"/>
          <w:szCs w:val="24"/>
        </w:rPr>
        <w:t>r</w:t>
      </w:r>
      <w:r w:rsidR="00224C4F" w:rsidRPr="00220D9F">
        <w:rPr>
          <w:sz w:val="24"/>
          <w:szCs w:val="24"/>
        </w:rPr>
        <w:t>eserve to itself the right to change its ENDS and EXECUTIVE LIMITATIONS policies, thereby shifting the boundary between board and CEO domains.  By doing so, the board changes the latitude of choice given to the CEO. But as long as any particular delegation is in place, the board will respect and support the CEO's reasonable interpretation of these policies.</w:t>
      </w:r>
    </w:p>
    <w:p w14:paraId="3D5FFB54" w14:textId="4588182F" w:rsidR="00224C4F" w:rsidRPr="00220D9F" w:rsidRDefault="00224C4F" w:rsidP="00224C4F">
      <w:pPr>
        <w:pStyle w:val="MediumGrid21"/>
        <w:rPr>
          <w:sz w:val="24"/>
          <w:szCs w:val="24"/>
        </w:rPr>
      </w:pPr>
    </w:p>
    <w:p w14:paraId="3D5FFB55" w14:textId="77777777" w:rsidR="00224C4F" w:rsidRPr="00220D9F" w:rsidRDefault="00224C4F" w:rsidP="00220D9F">
      <w:pPr>
        <w:widowControl w:val="0"/>
        <w:spacing w:after="0" w:line="240" w:lineRule="auto"/>
        <w:ind w:right="729"/>
        <w:rPr>
          <w:rFonts w:asciiTheme="minorHAnsi" w:eastAsiaTheme="minorHAnsi" w:hAnsiTheme="minorHAnsi" w:cstheme="minorBidi"/>
          <w:b/>
          <w:spacing w:val="-5"/>
          <w:sz w:val="24"/>
          <w:szCs w:val="24"/>
          <w:u w:val="single"/>
        </w:rPr>
      </w:pPr>
      <w:r w:rsidRPr="00220D9F">
        <w:rPr>
          <w:rFonts w:asciiTheme="minorHAnsi" w:eastAsiaTheme="minorHAnsi" w:hAnsiTheme="minorHAnsi" w:cstheme="minorBidi"/>
          <w:b/>
          <w:spacing w:val="-5"/>
          <w:sz w:val="24"/>
          <w:szCs w:val="24"/>
          <w:u w:val="single"/>
        </w:rPr>
        <w:t>BCL.5: Monitoring CEO Performance</w:t>
      </w:r>
    </w:p>
    <w:p w14:paraId="3D5FFB56" w14:textId="3424BFDB" w:rsidR="00224C4F" w:rsidRPr="00220D9F" w:rsidRDefault="00224C4F" w:rsidP="00224C4F">
      <w:pPr>
        <w:pStyle w:val="MediumGrid21"/>
        <w:rPr>
          <w:sz w:val="24"/>
          <w:szCs w:val="24"/>
        </w:rPr>
      </w:pPr>
      <w:r w:rsidRPr="00220D9F">
        <w:rPr>
          <w:sz w:val="24"/>
          <w:szCs w:val="24"/>
        </w:rPr>
        <w:t>Systematic and rigorous monitoring of CEO performance will be measured against only expected CEO job results: organizational accomplishment of board policies on ENDS and organizational operation within the boundaries established in board policies on EXECUTIVE LIMITATIONS.</w:t>
      </w:r>
    </w:p>
    <w:p w14:paraId="3D5FFB59" w14:textId="77777777" w:rsidR="00224C4F" w:rsidRPr="00220D9F" w:rsidRDefault="00224C4F" w:rsidP="00224C4F">
      <w:pPr>
        <w:pStyle w:val="MediumGrid21"/>
        <w:rPr>
          <w:sz w:val="24"/>
          <w:szCs w:val="24"/>
        </w:rPr>
      </w:pPr>
    </w:p>
    <w:p w14:paraId="3D5FFB5A" w14:textId="77777777" w:rsidR="00224C4F" w:rsidRPr="00220D9F" w:rsidRDefault="00224C4F" w:rsidP="00224C4F">
      <w:pPr>
        <w:pStyle w:val="MediumGrid21"/>
        <w:rPr>
          <w:sz w:val="24"/>
          <w:szCs w:val="24"/>
        </w:rPr>
      </w:pPr>
      <w:r w:rsidRPr="00220D9F">
        <w:rPr>
          <w:sz w:val="24"/>
          <w:szCs w:val="24"/>
        </w:rPr>
        <w:t>Accordingly:</w:t>
      </w:r>
    </w:p>
    <w:p w14:paraId="3D5FFB5B" w14:textId="00E0F2E7" w:rsidR="00224C4F" w:rsidRPr="00220D9F" w:rsidRDefault="003A57C3" w:rsidP="00220D9F">
      <w:pPr>
        <w:pStyle w:val="MediumGrid21"/>
        <w:numPr>
          <w:ilvl w:val="0"/>
          <w:numId w:val="8"/>
        </w:numPr>
        <w:rPr>
          <w:sz w:val="24"/>
          <w:szCs w:val="24"/>
        </w:rPr>
      </w:pPr>
      <w:r w:rsidRPr="00220D9F">
        <w:rPr>
          <w:sz w:val="24"/>
          <w:szCs w:val="24"/>
        </w:rPr>
        <w:t>m</w:t>
      </w:r>
      <w:r w:rsidR="00224C4F" w:rsidRPr="00220D9F">
        <w:rPr>
          <w:sz w:val="24"/>
          <w:szCs w:val="24"/>
        </w:rPr>
        <w:t>onitoring is simply to determine the degree to which board policies are being met. Only data which do</w:t>
      </w:r>
      <w:r w:rsidR="0061620F">
        <w:rPr>
          <w:sz w:val="24"/>
          <w:szCs w:val="24"/>
        </w:rPr>
        <w:t>es</w:t>
      </w:r>
      <w:r w:rsidR="00224C4F" w:rsidRPr="00220D9F">
        <w:rPr>
          <w:sz w:val="24"/>
          <w:szCs w:val="24"/>
        </w:rPr>
        <w:t xml:space="preserve"> this will be monitoring data;</w:t>
      </w:r>
    </w:p>
    <w:p w14:paraId="53F6F9C3" w14:textId="77777777" w:rsidR="0061620F" w:rsidRDefault="003A57C3" w:rsidP="00220D9F">
      <w:pPr>
        <w:pStyle w:val="MediumGrid21"/>
        <w:numPr>
          <w:ilvl w:val="0"/>
          <w:numId w:val="8"/>
        </w:numPr>
        <w:rPr>
          <w:sz w:val="24"/>
          <w:szCs w:val="24"/>
        </w:rPr>
      </w:pPr>
      <w:r w:rsidRPr="00220D9F">
        <w:rPr>
          <w:sz w:val="24"/>
          <w:szCs w:val="24"/>
        </w:rPr>
        <w:t>t</w:t>
      </w:r>
      <w:r w:rsidR="00224C4F" w:rsidRPr="00220D9F">
        <w:rPr>
          <w:sz w:val="24"/>
          <w:szCs w:val="24"/>
        </w:rPr>
        <w:t xml:space="preserve">he board will acquire monitoring data by one or more of three methods: </w:t>
      </w:r>
    </w:p>
    <w:p w14:paraId="50B360C3" w14:textId="197D44A5" w:rsidR="0061620F" w:rsidRDefault="00224C4F" w:rsidP="003F3693">
      <w:pPr>
        <w:pStyle w:val="MediumGrid21"/>
        <w:numPr>
          <w:ilvl w:val="1"/>
          <w:numId w:val="8"/>
        </w:numPr>
        <w:rPr>
          <w:sz w:val="24"/>
          <w:szCs w:val="24"/>
        </w:rPr>
      </w:pPr>
      <w:r w:rsidRPr="00220D9F">
        <w:rPr>
          <w:sz w:val="24"/>
          <w:szCs w:val="24"/>
        </w:rPr>
        <w:t xml:space="preserve">by internal report, in which the CEO discloses compliance information to the board, </w:t>
      </w:r>
    </w:p>
    <w:p w14:paraId="0AB6911B" w14:textId="437FA673" w:rsidR="0061620F" w:rsidRDefault="00224C4F" w:rsidP="003F3693">
      <w:pPr>
        <w:pStyle w:val="MediumGrid21"/>
        <w:numPr>
          <w:ilvl w:val="1"/>
          <w:numId w:val="8"/>
        </w:numPr>
        <w:rPr>
          <w:sz w:val="24"/>
          <w:szCs w:val="24"/>
        </w:rPr>
      </w:pPr>
      <w:r w:rsidRPr="0061620F">
        <w:rPr>
          <w:sz w:val="24"/>
          <w:szCs w:val="24"/>
        </w:rPr>
        <w:t xml:space="preserve">by external report, in which an external, disinterested third party selected by the board assesses compliance with board policies, </w:t>
      </w:r>
    </w:p>
    <w:p w14:paraId="1321906F" w14:textId="6147C920" w:rsidR="0061620F" w:rsidRDefault="0061620F" w:rsidP="003F3693">
      <w:pPr>
        <w:pStyle w:val="MediumGrid21"/>
        <w:numPr>
          <w:ilvl w:val="2"/>
          <w:numId w:val="8"/>
        </w:numPr>
        <w:rPr>
          <w:sz w:val="24"/>
          <w:szCs w:val="24"/>
        </w:rPr>
      </w:pPr>
      <w:r>
        <w:rPr>
          <w:sz w:val="24"/>
          <w:szCs w:val="24"/>
        </w:rPr>
        <w:t>for example, the board will require an annual audit in accordance with Holy Cross Province policy, and</w:t>
      </w:r>
      <w:r w:rsidR="00224C4F" w:rsidRPr="0061620F">
        <w:rPr>
          <w:sz w:val="24"/>
          <w:szCs w:val="24"/>
        </w:rPr>
        <w:t xml:space="preserve"> </w:t>
      </w:r>
    </w:p>
    <w:p w14:paraId="3D5FFB5C" w14:textId="79EEC4A6" w:rsidR="00224C4F" w:rsidRPr="0061620F" w:rsidRDefault="00224C4F" w:rsidP="003F3693">
      <w:pPr>
        <w:pStyle w:val="MediumGrid21"/>
        <w:numPr>
          <w:ilvl w:val="1"/>
          <w:numId w:val="8"/>
        </w:numPr>
        <w:rPr>
          <w:sz w:val="24"/>
          <w:szCs w:val="24"/>
        </w:rPr>
      </w:pPr>
      <w:r w:rsidRPr="0061620F">
        <w:rPr>
          <w:sz w:val="24"/>
          <w:szCs w:val="24"/>
        </w:rPr>
        <w:t>by direct board inspection, in which a designated member or members of the board assess compliance with the appropriate policy criteria;</w:t>
      </w:r>
    </w:p>
    <w:p w14:paraId="3D5FFB5D" w14:textId="6BACD716" w:rsidR="00224C4F" w:rsidRPr="00220D9F" w:rsidRDefault="00224C4F" w:rsidP="00220D9F">
      <w:pPr>
        <w:pStyle w:val="MediumGrid21"/>
        <w:numPr>
          <w:ilvl w:val="0"/>
          <w:numId w:val="8"/>
        </w:numPr>
        <w:rPr>
          <w:sz w:val="24"/>
          <w:szCs w:val="24"/>
        </w:rPr>
      </w:pPr>
      <w:r w:rsidRPr="00220D9F">
        <w:rPr>
          <w:sz w:val="24"/>
          <w:szCs w:val="24"/>
        </w:rPr>
        <w:t xml:space="preserve">in every case, the standard for compliance shall be any reasonable interpretation of the board policy by the CEO;  </w:t>
      </w:r>
    </w:p>
    <w:p w14:paraId="3D5FFB5E" w14:textId="1D2C5342" w:rsidR="00224C4F" w:rsidRPr="00220D9F" w:rsidRDefault="003A57C3" w:rsidP="00220D9F">
      <w:pPr>
        <w:pStyle w:val="MediumGrid21"/>
        <w:numPr>
          <w:ilvl w:val="0"/>
          <w:numId w:val="8"/>
        </w:numPr>
        <w:rPr>
          <w:sz w:val="24"/>
          <w:szCs w:val="24"/>
        </w:rPr>
      </w:pPr>
      <w:r w:rsidRPr="00220D9F">
        <w:rPr>
          <w:sz w:val="24"/>
          <w:szCs w:val="24"/>
        </w:rPr>
        <w:t>a</w:t>
      </w:r>
      <w:r w:rsidR="00224C4F" w:rsidRPr="00220D9F">
        <w:rPr>
          <w:sz w:val="24"/>
          <w:szCs w:val="24"/>
        </w:rPr>
        <w:t>ll policies which instruct the CEO will be monitored at a frequency and by a method chosen by the board. The board can monitor any policy at any time by any method, but will ordinarily depend on a routine schedule;</w:t>
      </w:r>
    </w:p>
    <w:p w14:paraId="3D5FFB5F" w14:textId="42DF2D36" w:rsidR="00224C4F" w:rsidRPr="00220D9F" w:rsidRDefault="003A57C3" w:rsidP="00220D9F">
      <w:pPr>
        <w:pStyle w:val="MediumGrid21"/>
        <w:numPr>
          <w:ilvl w:val="0"/>
          <w:numId w:val="8"/>
        </w:numPr>
        <w:rPr>
          <w:sz w:val="24"/>
          <w:szCs w:val="24"/>
        </w:rPr>
      </w:pPr>
      <w:r w:rsidRPr="00220D9F">
        <w:rPr>
          <w:sz w:val="24"/>
          <w:szCs w:val="24"/>
        </w:rPr>
        <w:t>t</w:t>
      </w:r>
      <w:r w:rsidR="00224C4F" w:rsidRPr="00220D9F">
        <w:rPr>
          <w:sz w:val="24"/>
          <w:szCs w:val="24"/>
        </w:rPr>
        <w:t xml:space="preserve">he board will conduct a summative CEO performance evaluation each year.  </w:t>
      </w:r>
    </w:p>
    <w:sectPr w:rsidR="00224C4F" w:rsidRPr="00220D9F" w:rsidSect="00224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3DF1"/>
    <w:multiLevelType w:val="hybridMultilevel"/>
    <w:tmpl w:val="604CC6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62519"/>
    <w:multiLevelType w:val="hybridMultilevel"/>
    <w:tmpl w:val="F9246D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0B6982"/>
    <w:multiLevelType w:val="hybridMultilevel"/>
    <w:tmpl w:val="E876A36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D3BD5"/>
    <w:multiLevelType w:val="hybridMultilevel"/>
    <w:tmpl w:val="57526D1A"/>
    <w:lvl w:ilvl="0" w:tplc="E60E6B22">
      <w:start w:val="1"/>
      <w:numFmt w:val="lowerLetter"/>
      <w:lvlText w:val="%1)"/>
      <w:lvlJc w:val="left"/>
      <w:pPr>
        <w:ind w:left="855" w:hanging="252"/>
      </w:pPr>
      <w:rPr>
        <w:rFonts w:ascii="Calibri" w:eastAsia="Calibri" w:hAnsi="Calibri" w:hint="default"/>
        <w:spacing w:val="-8"/>
        <w:w w:val="107"/>
        <w:sz w:val="24"/>
        <w:szCs w:val="24"/>
      </w:rPr>
    </w:lvl>
    <w:lvl w:ilvl="1" w:tplc="99CCC23C">
      <w:start w:val="1"/>
      <w:numFmt w:val="bullet"/>
      <w:lvlText w:val="•"/>
      <w:lvlJc w:val="left"/>
      <w:pPr>
        <w:ind w:left="1862" w:hanging="252"/>
      </w:pPr>
      <w:rPr>
        <w:rFonts w:hint="default"/>
      </w:rPr>
    </w:lvl>
    <w:lvl w:ilvl="2" w:tplc="1FFC8F30">
      <w:start w:val="1"/>
      <w:numFmt w:val="bullet"/>
      <w:lvlText w:val="•"/>
      <w:lvlJc w:val="left"/>
      <w:pPr>
        <w:ind w:left="2864" w:hanging="252"/>
      </w:pPr>
      <w:rPr>
        <w:rFonts w:hint="default"/>
      </w:rPr>
    </w:lvl>
    <w:lvl w:ilvl="3" w:tplc="AAD086BE">
      <w:start w:val="1"/>
      <w:numFmt w:val="bullet"/>
      <w:lvlText w:val="•"/>
      <w:lvlJc w:val="left"/>
      <w:pPr>
        <w:ind w:left="3866" w:hanging="252"/>
      </w:pPr>
      <w:rPr>
        <w:rFonts w:hint="default"/>
      </w:rPr>
    </w:lvl>
    <w:lvl w:ilvl="4" w:tplc="85F2177E">
      <w:start w:val="1"/>
      <w:numFmt w:val="bullet"/>
      <w:lvlText w:val="•"/>
      <w:lvlJc w:val="left"/>
      <w:pPr>
        <w:ind w:left="4868" w:hanging="252"/>
      </w:pPr>
      <w:rPr>
        <w:rFonts w:hint="default"/>
      </w:rPr>
    </w:lvl>
    <w:lvl w:ilvl="5" w:tplc="C4B85386">
      <w:start w:val="1"/>
      <w:numFmt w:val="bullet"/>
      <w:lvlText w:val="•"/>
      <w:lvlJc w:val="left"/>
      <w:pPr>
        <w:ind w:left="5870" w:hanging="252"/>
      </w:pPr>
      <w:rPr>
        <w:rFonts w:hint="default"/>
      </w:rPr>
    </w:lvl>
    <w:lvl w:ilvl="6" w:tplc="8F90240A">
      <w:start w:val="1"/>
      <w:numFmt w:val="bullet"/>
      <w:lvlText w:val="•"/>
      <w:lvlJc w:val="left"/>
      <w:pPr>
        <w:ind w:left="6872" w:hanging="252"/>
      </w:pPr>
      <w:rPr>
        <w:rFonts w:hint="default"/>
      </w:rPr>
    </w:lvl>
    <w:lvl w:ilvl="7" w:tplc="07E2ABE2">
      <w:start w:val="1"/>
      <w:numFmt w:val="bullet"/>
      <w:lvlText w:val="•"/>
      <w:lvlJc w:val="left"/>
      <w:pPr>
        <w:ind w:left="7874" w:hanging="252"/>
      </w:pPr>
      <w:rPr>
        <w:rFonts w:hint="default"/>
      </w:rPr>
    </w:lvl>
    <w:lvl w:ilvl="8" w:tplc="6F6885EA">
      <w:start w:val="1"/>
      <w:numFmt w:val="bullet"/>
      <w:lvlText w:val="•"/>
      <w:lvlJc w:val="left"/>
      <w:pPr>
        <w:ind w:left="8876" w:hanging="252"/>
      </w:pPr>
      <w:rPr>
        <w:rFonts w:hint="default"/>
      </w:rPr>
    </w:lvl>
  </w:abstractNum>
  <w:abstractNum w:abstractNumId="4" w15:restartNumberingAfterBreak="0">
    <w:nsid w:val="3B6B3F98"/>
    <w:multiLevelType w:val="hybridMultilevel"/>
    <w:tmpl w:val="D9DA00CE"/>
    <w:lvl w:ilvl="0" w:tplc="3244B7FC">
      <w:start w:val="1"/>
      <w:numFmt w:val="lowerLetter"/>
      <w:lvlText w:val="%1)"/>
      <w:lvlJc w:val="left"/>
      <w:pPr>
        <w:ind w:left="843" w:hanging="266"/>
      </w:pPr>
      <w:rPr>
        <w:rFonts w:ascii="Calibri" w:eastAsia="Calibri" w:hAnsi="Calibri" w:hint="default"/>
        <w:spacing w:val="-8"/>
        <w:w w:val="107"/>
        <w:sz w:val="24"/>
        <w:szCs w:val="24"/>
      </w:rPr>
    </w:lvl>
    <w:lvl w:ilvl="1" w:tplc="B5786368">
      <w:start w:val="1"/>
      <w:numFmt w:val="bullet"/>
      <w:lvlText w:val="•"/>
      <w:lvlJc w:val="left"/>
      <w:pPr>
        <w:ind w:left="1844" w:hanging="266"/>
      </w:pPr>
      <w:rPr>
        <w:rFonts w:hint="default"/>
      </w:rPr>
    </w:lvl>
    <w:lvl w:ilvl="2" w:tplc="118EDD36">
      <w:start w:val="1"/>
      <w:numFmt w:val="bullet"/>
      <w:lvlText w:val="•"/>
      <w:lvlJc w:val="left"/>
      <w:pPr>
        <w:ind w:left="2848" w:hanging="266"/>
      </w:pPr>
      <w:rPr>
        <w:rFonts w:hint="default"/>
      </w:rPr>
    </w:lvl>
    <w:lvl w:ilvl="3" w:tplc="E9724FA6">
      <w:start w:val="1"/>
      <w:numFmt w:val="bullet"/>
      <w:lvlText w:val="•"/>
      <w:lvlJc w:val="left"/>
      <w:pPr>
        <w:ind w:left="3852" w:hanging="266"/>
      </w:pPr>
      <w:rPr>
        <w:rFonts w:hint="default"/>
      </w:rPr>
    </w:lvl>
    <w:lvl w:ilvl="4" w:tplc="18AE3204">
      <w:start w:val="1"/>
      <w:numFmt w:val="bullet"/>
      <w:lvlText w:val="•"/>
      <w:lvlJc w:val="left"/>
      <w:pPr>
        <w:ind w:left="4856" w:hanging="266"/>
      </w:pPr>
      <w:rPr>
        <w:rFonts w:hint="default"/>
      </w:rPr>
    </w:lvl>
    <w:lvl w:ilvl="5" w:tplc="27069C72">
      <w:start w:val="1"/>
      <w:numFmt w:val="bullet"/>
      <w:lvlText w:val="•"/>
      <w:lvlJc w:val="left"/>
      <w:pPr>
        <w:ind w:left="5860" w:hanging="266"/>
      </w:pPr>
      <w:rPr>
        <w:rFonts w:hint="default"/>
      </w:rPr>
    </w:lvl>
    <w:lvl w:ilvl="6" w:tplc="3CE234C6">
      <w:start w:val="1"/>
      <w:numFmt w:val="bullet"/>
      <w:lvlText w:val="•"/>
      <w:lvlJc w:val="left"/>
      <w:pPr>
        <w:ind w:left="6864" w:hanging="266"/>
      </w:pPr>
      <w:rPr>
        <w:rFonts w:hint="default"/>
      </w:rPr>
    </w:lvl>
    <w:lvl w:ilvl="7" w:tplc="071616B0">
      <w:start w:val="1"/>
      <w:numFmt w:val="bullet"/>
      <w:lvlText w:val="•"/>
      <w:lvlJc w:val="left"/>
      <w:pPr>
        <w:ind w:left="7868" w:hanging="266"/>
      </w:pPr>
      <w:rPr>
        <w:rFonts w:hint="default"/>
      </w:rPr>
    </w:lvl>
    <w:lvl w:ilvl="8" w:tplc="E35CBDF4">
      <w:start w:val="1"/>
      <w:numFmt w:val="bullet"/>
      <w:lvlText w:val="•"/>
      <w:lvlJc w:val="left"/>
      <w:pPr>
        <w:ind w:left="8872" w:hanging="266"/>
      </w:pPr>
      <w:rPr>
        <w:rFonts w:hint="default"/>
      </w:rPr>
    </w:lvl>
  </w:abstractNum>
  <w:abstractNum w:abstractNumId="5" w15:restartNumberingAfterBreak="0">
    <w:nsid w:val="685005FF"/>
    <w:multiLevelType w:val="hybridMultilevel"/>
    <w:tmpl w:val="99B64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52491"/>
    <w:multiLevelType w:val="hybridMultilevel"/>
    <w:tmpl w:val="F1B2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E3582"/>
    <w:multiLevelType w:val="hybridMultilevel"/>
    <w:tmpl w:val="D088670C"/>
    <w:lvl w:ilvl="0" w:tplc="C04CAE70">
      <w:start w:val="1"/>
      <w:numFmt w:val="lowerLetter"/>
      <w:lvlText w:val="%1)"/>
      <w:lvlJc w:val="left"/>
      <w:pPr>
        <w:ind w:left="855" w:hanging="262"/>
      </w:pPr>
      <w:rPr>
        <w:rFonts w:ascii="Calibri" w:eastAsia="Calibri" w:hAnsi="Calibri" w:hint="default"/>
        <w:spacing w:val="-8"/>
        <w:w w:val="107"/>
        <w:sz w:val="24"/>
        <w:szCs w:val="24"/>
      </w:rPr>
    </w:lvl>
    <w:lvl w:ilvl="1" w:tplc="7FDA5AFC">
      <w:start w:val="1"/>
      <w:numFmt w:val="bullet"/>
      <w:lvlText w:val="•"/>
      <w:lvlJc w:val="left"/>
      <w:pPr>
        <w:ind w:left="1862" w:hanging="262"/>
      </w:pPr>
      <w:rPr>
        <w:rFonts w:hint="default"/>
      </w:rPr>
    </w:lvl>
    <w:lvl w:ilvl="2" w:tplc="FC2CCFA2">
      <w:start w:val="1"/>
      <w:numFmt w:val="bullet"/>
      <w:lvlText w:val="•"/>
      <w:lvlJc w:val="left"/>
      <w:pPr>
        <w:ind w:left="2864" w:hanging="262"/>
      </w:pPr>
      <w:rPr>
        <w:rFonts w:hint="default"/>
      </w:rPr>
    </w:lvl>
    <w:lvl w:ilvl="3" w:tplc="2D5ED296">
      <w:start w:val="1"/>
      <w:numFmt w:val="bullet"/>
      <w:lvlText w:val="•"/>
      <w:lvlJc w:val="left"/>
      <w:pPr>
        <w:ind w:left="3866" w:hanging="262"/>
      </w:pPr>
      <w:rPr>
        <w:rFonts w:hint="default"/>
      </w:rPr>
    </w:lvl>
    <w:lvl w:ilvl="4" w:tplc="69125E54">
      <w:start w:val="1"/>
      <w:numFmt w:val="bullet"/>
      <w:lvlText w:val="•"/>
      <w:lvlJc w:val="left"/>
      <w:pPr>
        <w:ind w:left="4868" w:hanging="262"/>
      </w:pPr>
      <w:rPr>
        <w:rFonts w:hint="default"/>
      </w:rPr>
    </w:lvl>
    <w:lvl w:ilvl="5" w:tplc="18D27D50">
      <w:start w:val="1"/>
      <w:numFmt w:val="bullet"/>
      <w:lvlText w:val="•"/>
      <w:lvlJc w:val="left"/>
      <w:pPr>
        <w:ind w:left="5870" w:hanging="262"/>
      </w:pPr>
      <w:rPr>
        <w:rFonts w:hint="default"/>
      </w:rPr>
    </w:lvl>
    <w:lvl w:ilvl="6" w:tplc="D42A048A">
      <w:start w:val="1"/>
      <w:numFmt w:val="bullet"/>
      <w:lvlText w:val="•"/>
      <w:lvlJc w:val="left"/>
      <w:pPr>
        <w:ind w:left="6872" w:hanging="262"/>
      </w:pPr>
      <w:rPr>
        <w:rFonts w:hint="default"/>
      </w:rPr>
    </w:lvl>
    <w:lvl w:ilvl="7" w:tplc="7096973C">
      <w:start w:val="1"/>
      <w:numFmt w:val="bullet"/>
      <w:lvlText w:val="•"/>
      <w:lvlJc w:val="left"/>
      <w:pPr>
        <w:ind w:left="7874" w:hanging="262"/>
      </w:pPr>
      <w:rPr>
        <w:rFonts w:hint="default"/>
      </w:rPr>
    </w:lvl>
    <w:lvl w:ilvl="8" w:tplc="45147FB8">
      <w:start w:val="1"/>
      <w:numFmt w:val="bullet"/>
      <w:lvlText w:val="•"/>
      <w:lvlJc w:val="left"/>
      <w:pPr>
        <w:ind w:left="8876" w:hanging="262"/>
      </w:pPr>
      <w:rPr>
        <w:rFonts w:hint="default"/>
      </w:rPr>
    </w:lvl>
  </w:abstractNum>
  <w:abstractNum w:abstractNumId="8" w15:restartNumberingAfterBreak="0">
    <w:nsid w:val="7A5B5450"/>
    <w:multiLevelType w:val="hybridMultilevel"/>
    <w:tmpl w:val="4550A2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75566"/>
    <w:multiLevelType w:val="hybridMultilevel"/>
    <w:tmpl w:val="C45CAC06"/>
    <w:lvl w:ilvl="0" w:tplc="FD762ACA">
      <w:start w:val="1"/>
      <w:numFmt w:val="lowerLetter"/>
      <w:lvlText w:val="%1)"/>
      <w:lvlJc w:val="left"/>
      <w:pPr>
        <w:ind w:left="855" w:hanging="260"/>
      </w:pPr>
      <w:rPr>
        <w:rFonts w:ascii="Calibri" w:eastAsia="Calibri" w:hAnsi="Calibri" w:hint="default"/>
        <w:spacing w:val="-8"/>
        <w:w w:val="107"/>
        <w:sz w:val="24"/>
        <w:szCs w:val="24"/>
      </w:rPr>
    </w:lvl>
    <w:lvl w:ilvl="1" w:tplc="034026F2">
      <w:start w:val="1"/>
      <w:numFmt w:val="bullet"/>
      <w:lvlText w:val="•"/>
      <w:lvlJc w:val="left"/>
      <w:pPr>
        <w:ind w:left="1862" w:hanging="260"/>
      </w:pPr>
      <w:rPr>
        <w:rFonts w:hint="default"/>
      </w:rPr>
    </w:lvl>
    <w:lvl w:ilvl="2" w:tplc="6C94C89E">
      <w:start w:val="1"/>
      <w:numFmt w:val="bullet"/>
      <w:lvlText w:val="•"/>
      <w:lvlJc w:val="left"/>
      <w:pPr>
        <w:ind w:left="2864" w:hanging="260"/>
      </w:pPr>
      <w:rPr>
        <w:rFonts w:hint="default"/>
      </w:rPr>
    </w:lvl>
    <w:lvl w:ilvl="3" w:tplc="F1C00BF0">
      <w:start w:val="1"/>
      <w:numFmt w:val="bullet"/>
      <w:lvlText w:val="•"/>
      <w:lvlJc w:val="left"/>
      <w:pPr>
        <w:ind w:left="3866" w:hanging="260"/>
      </w:pPr>
      <w:rPr>
        <w:rFonts w:hint="default"/>
      </w:rPr>
    </w:lvl>
    <w:lvl w:ilvl="4" w:tplc="462A238E">
      <w:start w:val="1"/>
      <w:numFmt w:val="bullet"/>
      <w:lvlText w:val="•"/>
      <w:lvlJc w:val="left"/>
      <w:pPr>
        <w:ind w:left="4868" w:hanging="260"/>
      </w:pPr>
      <w:rPr>
        <w:rFonts w:hint="default"/>
      </w:rPr>
    </w:lvl>
    <w:lvl w:ilvl="5" w:tplc="436E4504">
      <w:start w:val="1"/>
      <w:numFmt w:val="bullet"/>
      <w:lvlText w:val="•"/>
      <w:lvlJc w:val="left"/>
      <w:pPr>
        <w:ind w:left="5870" w:hanging="260"/>
      </w:pPr>
      <w:rPr>
        <w:rFonts w:hint="default"/>
      </w:rPr>
    </w:lvl>
    <w:lvl w:ilvl="6" w:tplc="F868504C">
      <w:start w:val="1"/>
      <w:numFmt w:val="bullet"/>
      <w:lvlText w:val="•"/>
      <w:lvlJc w:val="left"/>
      <w:pPr>
        <w:ind w:left="6872" w:hanging="260"/>
      </w:pPr>
      <w:rPr>
        <w:rFonts w:hint="default"/>
      </w:rPr>
    </w:lvl>
    <w:lvl w:ilvl="7" w:tplc="CD04BFF6">
      <w:start w:val="1"/>
      <w:numFmt w:val="bullet"/>
      <w:lvlText w:val="•"/>
      <w:lvlJc w:val="left"/>
      <w:pPr>
        <w:ind w:left="7874" w:hanging="260"/>
      </w:pPr>
      <w:rPr>
        <w:rFonts w:hint="default"/>
      </w:rPr>
    </w:lvl>
    <w:lvl w:ilvl="8" w:tplc="F556A23C">
      <w:start w:val="1"/>
      <w:numFmt w:val="bullet"/>
      <w:lvlText w:val="•"/>
      <w:lvlJc w:val="left"/>
      <w:pPr>
        <w:ind w:left="8876" w:hanging="260"/>
      </w:pPr>
      <w:rPr>
        <w:rFonts w:hint="default"/>
      </w:rPr>
    </w:lvl>
  </w:abstractNum>
  <w:num w:numId="1">
    <w:abstractNumId w:val="3"/>
  </w:num>
  <w:num w:numId="2">
    <w:abstractNumId w:val="9"/>
  </w:num>
  <w:num w:numId="3">
    <w:abstractNumId w:val="4"/>
  </w:num>
  <w:num w:numId="4">
    <w:abstractNumId w:val="7"/>
  </w:num>
  <w:num w:numId="5">
    <w:abstractNumId w:val="6"/>
  </w:num>
  <w:num w:numId="6">
    <w:abstractNumId w:val="0"/>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E9"/>
    <w:rsid w:val="00146C59"/>
    <w:rsid w:val="00220D9F"/>
    <w:rsid w:val="00224C4F"/>
    <w:rsid w:val="00284043"/>
    <w:rsid w:val="00331881"/>
    <w:rsid w:val="003A57C3"/>
    <w:rsid w:val="003F3693"/>
    <w:rsid w:val="004366E9"/>
    <w:rsid w:val="0061620F"/>
    <w:rsid w:val="00634850"/>
    <w:rsid w:val="00953071"/>
    <w:rsid w:val="00997B1E"/>
    <w:rsid w:val="009A3ED0"/>
    <w:rsid w:val="009E4912"/>
    <w:rsid w:val="00C05E38"/>
    <w:rsid w:val="00D8651F"/>
    <w:rsid w:val="00E03112"/>
    <w:rsid w:val="00F64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FFB2E"/>
  <w15:docId w15:val="{80CA8F48-8B08-4459-AB81-254F1078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61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366E9"/>
    <w:rPr>
      <w:sz w:val="22"/>
      <w:szCs w:val="22"/>
    </w:rPr>
  </w:style>
  <w:style w:type="paragraph" w:styleId="BalloonText">
    <w:name w:val="Balloon Text"/>
    <w:basedOn w:val="Normal"/>
    <w:link w:val="BalloonTextChar"/>
    <w:uiPriority w:val="99"/>
    <w:semiHidden/>
    <w:unhideWhenUsed/>
    <w:rsid w:val="000B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D8415-953D-4106-A33F-5B00FE8E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Mater Dolorosa Retreat</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Velarde</dc:creator>
  <cp:lastModifiedBy>Joe Sanders</cp:lastModifiedBy>
  <cp:revision>3</cp:revision>
  <cp:lastPrinted>2017-06-02T04:10:00Z</cp:lastPrinted>
  <dcterms:created xsi:type="dcterms:W3CDTF">2017-03-26T00:40:00Z</dcterms:created>
  <dcterms:modified xsi:type="dcterms:W3CDTF">2017-06-02T04:10:00Z</dcterms:modified>
</cp:coreProperties>
</file>