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20FE4" w14:textId="77777777" w:rsidR="00110EC8" w:rsidRPr="00110EC8" w:rsidRDefault="00110EC8" w:rsidP="00FE3565">
      <w:pPr>
        <w:rPr>
          <w:b/>
          <w:sz w:val="24"/>
          <w:szCs w:val="24"/>
          <w:u w:val="single"/>
        </w:rPr>
      </w:pPr>
      <w:bookmarkStart w:id="0" w:name="_GoBack"/>
      <w:bookmarkEnd w:id="0"/>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472C54F5" w:rsidR="00110EC8" w:rsidRPr="00A332DF" w:rsidRDefault="00563805" w:rsidP="00FE3565">
      <w:pPr>
        <w:rPr>
          <w:b/>
          <w:sz w:val="24"/>
          <w:szCs w:val="24"/>
          <w:u w:val="single"/>
        </w:rPr>
      </w:pPr>
      <w:r>
        <w:rPr>
          <w:b/>
          <w:sz w:val="24"/>
          <w:szCs w:val="24"/>
          <w:u w:val="single"/>
        </w:rPr>
        <w:t>December</w:t>
      </w:r>
      <w:r w:rsidR="00711FEC">
        <w:rPr>
          <w:b/>
          <w:sz w:val="24"/>
          <w:szCs w:val="24"/>
          <w:u w:val="single"/>
        </w:rPr>
        <w:t xml:space="preserve"> </w:t>
      </w:r>
      <w:r>
        <w:rPr>
          <w:b/>
          <w:sz w:val="24"/>
          <w:szCs w:val="24"/>
          <w:u w:val="single"/>
        </w:rPr>
        <w:t>0</w:t>
      </w:r>
      <w:r w:rsidR="006278B8">
        <w:rPr>
          <w:b/>
          <w:sz w:val="24"/>
          <w:szCs w:val="24"/>
          <w:u w:val="single"/>
        </w:rPr>
        <w:t>7</w:t>
      </w:r>
      <w:r w:rsidR="00711FEC">
        <w:rPr>
          <w:b/>
          <w:sz w:val="24"/>
          <w:szCs w:val="24"/>
          <w:u w:val="single"/>
        </w:rPr>
        <w:t>, 20</w:t>
      </w:r>
      <w:r w:rsidR="006278B8">
        <w:rPr>
          <w:b/>
          <w:sz w:val="24"/>
          <w:szCs w:val="24"/>
          <w:u w:val="single"/>
        </w:rPr>
        <w:t>20</w:t>
      </w:r>
      <w:r w:rsidR="00110EC8" w:rsidRPr="00A332DF">
        <w:rPr>
          <w:b/>
          <w:sz w:val="24"/>
          <w:szCs w:val="24"/>
          <w:u w:val="single"/>
        </w:rPr>
        <w:t xml:space="preserve"> Ends and Executive Limitations Monitoring</w:t>
      </w:r>
    </w:p>
    <w:p w14:paraId="33D80254" w14:textId="77777777" w:rsidR="00110EC8" w:rsidRDefault="00110EC8" w:rsidP="00FE3565">
      <w:pPr>
        <w:rPr>
          <w:sz w:val="24"/>
          <w:szCs w:val="24"/>
        </w:rPr>
      </w:pPr>
    </w:p>
    <w:p w14:paraId="00DE293C" w14:textId="490EA7ED" w:rsidR="00621D57" w:rsidRDefault="00711FEC" w:rsidP="00FE3565">
      <w:pPr>
        <w:rPr>
          <w:sz w:val="24"/>
          <w:szCs w:val="24"/>
        </w:rPr>
      </w:pPr>
      <w:r>
        <w:rPr>
          <w:sz w:val="24"/>
          <w:szCs w:val="24"/>
        </w:rPr>
        <w:t>ENDS 3</w:t>
      </w:r>
      <w:r w:rsidR="00621D57">
        <w:rPr>
          <w:sz w:val="24"/>
          <w:szCs w:val="24"/>
        </w:rPr>
        <w:t>:</w:t>
      </w:r>
    </w:p>
    <w:p w14:paraId="65E098AB" w14:textId="77777777" w:rsidR="00621D57" w:rsidRDefault="00621D57" w:rsidP="00FE3565">
      <w:pPr>
        <w:rPr>
          <w:sz w:val="24"/>
          <w:szCs w:val="24"/>
        </w:rPr>
      </w:pPr>
    </w:p>
    <w:p w14:paraId="1F1D3ECF" w14:textId="4B4CE0AD" w:rsidR="00105BF5" w:rsidRPr="00234AA2" w:rsidRDefault="00105BF5" w:rsidP="00105BF5">
      <w:pPr>
        <w:pStyle w:val="ListParagraph"/>
        <w:numPr>
          <w:ilvl w:val="0"/>
          <w:numId w:val="6"/>
        </w:numPr>
        <w:rPr>
          <w:u w:val="single"/>
        </w:rPr>
      </w:pPr>
      <w:r w:rsidRPr="00105BF5">
        <w:t>Additional ministries, relevant programs, meetings, and events are offered so that we address unmet needs in the church and community. </w:t>
      </w:r>
    </w:p>
    <w:p w14:paraId="238C63E1" w14:textId="3A376934" w:rsidR="00234AA2" w:rsidRDefault="00234AA2" w:rsidP="00234AA2">
      <w:pPr>
        <w:ind w:left="720"/>
        <w:rPr>
          <w:sz w:val="24"/>
          <w:szCs w:val="24"/>
        </w:rPr>
      </w:pPr>
      <w:r w:rsidRPr="00F20498">
        <w:rPr>
          <w:sz w:val="24"/>
          <w:szCs w:val="24"/>
          <w:u w:val="single"/>
        </w:rPr>
        <w:t>Reasonable interpretation</w:t>
      </w:r>
      <w:r w:rsidRPr="00F20498">
        <w:rPr>
          <w:sz w:val="24"/>
          <w:szCs w:val="24"/>
        </w:rPr>
        <w:t xml:space="preserve">:  </w:t>
      </w:r>
      <w:r>
        <w:rPr>
          <w:sz w:val="24"/>
          <w:szCs w:val="24"/>
        </w:rPr>
        <w:t>Properly screen groups to be sure they fit within our mission.  Even with non-religious entities their purpose should help to address unmet needs.</w:t>
      </w:r>
    </w:p>
    <w:p w14:paraId="1BD7D87E" w14:textId="728224F7" w:rsidR="00234AA2" w:rsidRPr="00234AA2" w:rsidRDefault="00234AA2" w:rsidP="00234AA2">
      <w:pPr>
        <w:ind w:left="720"/>
        <w:rPr>
          <w:sz w:val="24"/>
          <w:szCs w:val="24"/>
        </w:rPr>
      </w:pPr>
      <w:r w:rsidRPr="00234AA2">
        <w:rPr>
          <w:sz w:val="24"/>
          <w:szCs w:val="24"/>
        </w:rPr>
        <w:t>Compliance to this policy</w:t>
      </w:r>
      <w:r w:rsidR="006278B8">
        <w:rPr>
          <w:sz w:val="24"/>
          <w:szCs w:val="24"/>
        </w:rPr>
        <w:t xml:space="preserve"> would be realized through hosting groups like we did last year however, at this time, most of our gatherings have been cancelled.  We were able to host a healing retreat prior to the latest restrictions and we are continuing to w</w:t>
      </w:r>
      <w:r w:rsidR="005876DE">
        <w:rPr>
          <w:sz w:val="24"/>
          <w:szCs w:val="24"/>
        </w:rPr>
        <w:t>elcom</w:t>
      </w:r>
      <w:r w:rsidR="006278B8">
        <w:rPr>
          <w:sz w:val="24"/>
          <w:szCs w:val="24"/>
        </w:rPr>
        <w:t>e</w:t>
      </w:r>
      <w:r w:rsidR="005876DE">
        <w:rPr>
          <w:sz w:val="24"/>
          <w:szCs w:val="24"/>
        </w:rPr>
        <w:t xml:space="preserve"> 12 step </w:t>
      </w:r>
      <w:r w:rsidR="006278B8">
        <w:rPr>
          <w:sz w:val="24"/>
          <w:szCs w:val="24"/>
        </w:rPr>
        <w:t>groups.  We recently added a morning recovery group on Wednesdays.  We still offer spiritual direction and have done some of that in person and some via zoom.  W</w:t>
      </w:r>
      <w:r w:rsidR="00F4656C">
        <w:rPr>
          <w:sz w:val="24"/>
          <w:szCs w:val="24"/>
        </w:rPr>
        <w:t xml:space="preserve">e are in compliance </w:t>
      </w:r>
      <w:r w:rsidR="006278B8">
        <w:rPr>
          <w:sz w:val="24"/>
          <w:szCs w:val="24"/>
        </w:rPr>
        <w:t>as much as we can be at this time</w:t>
      </w:r>
      <w:r w:rsidR="00F4656C">
        <w:rPr>
          <w:sz w:val="24"/>
          <w:szCs w:val="24"/>
        </w:rPr>
        <w:t>.</w:t>
      </w:r>
    </w:p>
    <w:p w14:paraId="1AEAE2A5" w14:textId="77777777" w:rsidR="001F395C" w:rsidRPr="00303F6C" w:rsidRDefault="001F395C" w:rsidP="00105BF5">
      <w:pPr>
        <w:rPr>
          <w:sz w:val="24"/>
          <w:szCs w:val="24"/>
          <w:u w:val="single"/>
        </w:rPr>
      </w:pPr>
    </w:p>
    <w:p w14:paraId="33730CB4" w14:textId="77777777" w:rsidR="0055469A" w:rsidRDefault="0055469A" w:rsidP="0055469A">
      <w:pPr>
        <w:pStyle w:val="ListParagraph"/>
      </w:pPr>
    </w:p>
    <w:p w14:paraId="37F3A5FA" w14:textId="11797B80"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8,</w:t>
      </w:r>
      <w:r w:rsidR="00563805">
        <w:rPr>
          <w:rFonts w:ascii="Times New Roman" w:hAnsi="Times New Roman" w:cs="Times New Roman"/>
          <w:b/>
          <w:sz w:val="24"/>
          <w:szCs w:val="24"/>
        </w:rPr>
        <w:t xml:space="preserve"> 9, </w:t>
      </w:r>
      <w:r w:rsidRPr="0017298B">
        <w:rPr>
          <w:rFonts w:ascii="Times New Roman" w:hAnsi="Times New Roman" w:cs="Times New Roman"/>
          <w:b/>
          <w:sz w:val="24"/>
          <w:szCs w:val="24"/>
        </w:rPr>
        <w:t>11</w:t>
      </w:r>
    </w:p>
    <w:p w14:paraId="3D9E31C5" w14:textId="77777777" w:rsidR="004A4612" w:rsidRDefault="004A4612" w:rsidP="00621D57">
      <w:pPr>
        <w:pStyle w:val="NoSpacing"/>
        <w:rPr>
          <w:rFonts w:ascii="Times New Roman" w:hAnsi="Times New Roman" w:cs="Times New Roman"/>
          <w:b/>
          <w:sz w:val="24"/>
          <w:szCs w:val="24"/>
        </w:rPr>
      </w:pPr>
    </w:p>
    <w:p w14:paraId="5C1D4789" w14:textId="77777777" w:rsidR="004A4612" w:rsidRPr="00A31BC3" w:rsidRDefault="004A4612" w:rsidP="00A31BC3">
      <w:pPr>
        <w:rPr>
          <w:sz w:val="24"/>
          <w:szCs w:val="24"/>
        </w:rPr>
      </w:pPr>
      <w:r w:rsidRPr="00A31BC3">
        <w:rPr>
          <w:sz w:val="24"/>
          <w:szCs w:val="24"/>
        </w:rPr>
        <w:t>EL 8 - FINANCIAL CONDITIONS AND ACTIVITIES</w:t>
      </w:r>
    </w:p>
    <w:p w14:paraId="6A4E48B4" w14:textId="77777777" w:rsidR="004A4612" w:rsidRDefault="004A4612" w:rsidP="004A4612">
      <w:pPr>
        <w:pStyle w:val="ListParagraph"/>
        <w:ind w:left="780"/>
      </w:pPr>
    </w:p>
    <w:p w14:paraId="58481DD8" w14:textId="77777777" w:rsidR="004A4612" w:rsidRDefault="004A4612" w:rsidP="004A4612">
      <w:pPr>
        <w:pStyle w:val="ListParagraph"/>
        <w:ind w:left="780"/>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1ADDC5B" w14:textId="77777777" w:rsidR="004A4612" w:rsidRDefault="004A4612" w:rsidP="004A4612">
      <w:pPr>
        <w:pStyle w:val="ListParagraph"/>
        <w:ind w:left="780"/>
      </w:pPr>
    </w:p>
    <w:p w14:paraId="65EB76AF" w14:textId="3933BC8F" w:rsidR="004A4612" w:rsidRDefault="004A4612" w:rsidP="004A4612">
      <w:pPr>
        <w:pStyle w:val="ListParagraph"/>
        <w:ind w:left="780"/>
      </w:pPr>
      <w:r>
        <w:t>1.  Acquire, encumber, or dispose of real property;</w:t>
      </w:r>
    </w:p>
    <w:p w14:paraId="1534F96F" w14:textId="2594D168" w:rsidR="004A4612" w:rsidRDefault="004A4612" w:rsidP="004A4612">
      <w:pPr>
        <w:pStyle w:val="ListParagraph"/>
        <w:ind w:left="780"/>
      </w:pPr>
      <w:r>
        <w:t xml:space="preserve">2.  Use any restricted funds for any other purpose than that designated by the donor(s); </w:t>
      </w:r>
    </w:p>
    <w:p w14:paraId="2C51D358" w14:textId="0E63F995" w:rsidR="004A4612" w:rsidRDefault="004A4612" w:rsidP="004A4612">
      <w:pPr>
        <w:pStyle w:val="ListParagraph"/>
        <w:ind w:left="780"/>
      </w:pPr>
      <w:r>
        <w:t>3.  Fail to provide for the Board of Directors an annual external Audited Financial Statement or Review.</w:t>
      </w:r>
    </w:p>
    <w:p w14:paraId="5A259D66" w14:textId="16EBD2A8" w:rsidR="004A4612" w:rsidRDefault="004A4612" w:rsidP="004A4612">
      <w:pPr>
        <w:pStyle w:val="ListParagraph"/>
        <w:ind w:left="780"/>
      </w:pPr>
      <w:r>
        <w:t>4.  Fail to provide programming in line with our Mission</w:t>
      </w:r>
    </w:p>
    <w:p w14:paraId="509D8149" w14:textId="77777777" w:rsidR="00C41D1E" w:rsidRPr="00765AF7" w:rsidRDefault="00C41D1E" w:rsidP="00FD1B98">
      <w:pPr>
        <w:ind w:left="72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committee and to the Province regularly.  Compliance is also achieved through an audit or review.</w:t>
      </w:r>
    </w:p>
    <w:p w14:paraId="4575B359" w14:textId="77777777" w:rsidR="00C41D1E" w:rsidRPr="00765AF7" w:rsidRDefault="00C41D1E" w:rsidP="00C41D1E">
      <w:pPr>
        <w:ind w:left="720" w:hanging="720"/>
        <w:rPr>
          <w:sz w:val="24"/>
          <w:szCs w:val="24"/>
        </w:rPr>
      </w:pPr>
      <w:r w:rsidRPr="00765AF7">
        <w:rPr>
          <w:sz w:val="24"/>
          <w:szCs w:val="24"/>
        </w:rPr>
        <w:tab/>
        <w:t>To this end:</w:t>
      </w:r>
    </w:p>
    <w:p w14:paraId="516A0E9D" w14:textId="77777777" w:rsidR="00C41D1E" w:rsidRPr="00CC515E" w:rsidRDefault="00C41D1E" w:rsidP="00C41D1E">
      <w:pPr>
        <w:numPr>
          <w:ilvl w:val="0"/>
          <w:numId w:val="4"/>
        </w:numPr>
        <w:rPr>
          <w:sz w:val="24"/>
          <w:szCs w:val="24"/>
        </w:rPr>
      </w:pPr>
      <w:r w:rsidRPr="00CC515E">
        <w:rPr>
          <w:sz w:val="24"/>
          <w:szCs w:val="24"/>
        </w:rPr>
        <w:t>We have not acquired or disposed of any real property</w:t>
      </w:r>
      <w:r>
        <w:rPr>
          <w:sz w:val="24"/>
          <w:szCs w:val="24"/>
        </w:rPr>
        <w:t>.</w:t>
      </w:r>
    </w:p>
    <w:p w14:paraId="6CBF80D6" w14:textId="70CE01D3" w:rsidR="00C41D1E" w:rsidRPr="00B25914" w:rsidRDefault="00C41D1E" w:rsidP="00C41D1E">
      <w:pPr>
        <w:numPr>
          <w:ilvl w:val="0"/>
          <w:numId w:val="4"/>
        </w:numPr>
        <w:rPr>
          <w:sz w:val="24"/>
          <w:szCs w:val="24"/>
        </w:rPr>
      </w:pPr>
      <w:r w:rsidRPr="00B25914">
        <w:rPr>
          <w:sz w:val="24"/>
          <w:szCs w:val="24"/>
        </w:rPr>
        <w:t xml:space="preserve">Gordon Advisors </w:t>
      </w:r>
      <w:r w:rsidR="00B25914">
        <w:rPr>
          <w:sz w:val="24"/>
          <w:szCs w:val="24"/>
        </w:rPr>
        <w:t xml:space="preserve">are in the process of </w:t>
      </w:r>
      <w:r w:rsidRPr="00B25914">
        <w:rPr>
          <w:sz w:val="24"/>
          <w:szCs w:val="24"/>
        </w:rPr>
        <w:t>complet</w:t>
      </w:r>
      <w:r w:rsidR="00B25914">
        <w:rPr>
          <w:sz w:val="24"/>
          <w:szCs w:val="24"/>
        </w:rPr>
        <w:t>ing</w:t>
      </w:r>
      <w:r w:rsidRPr="00B25914">
        <w:rPr>
          <w:sz w:val="24"/>
          <w:szCs w:val="24"/>
        </w:rPr>
        <w:t xml:space="preserve"> our </w:t>
      </w:r>
      <w:r w:rsidR="006278B8">
        <w:rPr>
          <w:sz w:val="24"/>
          <w:szCs w:val="24"/>
        </w:rPr>
        <w:t>review</w:t>
      </w:r>
      <w:r w:rsidRPr="00B25914">
        <w:rPr>
          <w:sz w:val="24"/>
          <w:szCs w:val="24"/>
        </w:rPr>
        <w:t xml:space="preserve"> and </w:t>
      </w:r>
      <w:r w:rsidR="00B25914">
        <w:rPr>
          <w:sz w:val="24"/>
          <w:szCs w:val="24"/>
        </w:rPr>
        <w:t xml:space="preserve">to date </w:t>
      </w:r>
      <w:r w:rsidRPr="00B25914">
        <w:rPr>
          <w:sz w:val="24"/>
          <w:szCs w:val="24"/>
        </w:rPr>
        <w:t>there are no material concerns.</w:t>
      </w:r>
    </w:p>
    <w:p w14:paraId="09BE8FDA" w14:textId="27023BB1" w:rsidR="00C41D1E" w:rsidRDefault="00C41D1E" w:rsidP="00C41D1E">
      <w:pPr>
        <w:numPr>
          <w:ilvl w:val="0"/>
          <w:numId w:val="4"/>
        </w:numPr>
        <w:rPr>
          <w:sz w:val="24"/>
          <w:szCs w:val="24"/>
        </w:rPr>
      </w:pPr>
      <w:r w:rsidRPr="00765AF7">
        <w:rPr>
          <w:sz w:val="24"/>
          <w:szCs w:val="24"/>
        </w:rPr>
        <w:t>All restricted funds including the Endowment have been utilized in accord with the donor’s specifications.  The finance and audit committee review and inspect detailed financial records</w:t>
      </w:r>
      <w:r w:rsidR="000B7E13">
        <w:rPr>
          <w:sz w:val="24"/>
          <w:szCs w:val="24"/>
        </w:rPr>
        <w:t xml:space="preserve"> for each </w:t>
      </w:r>
      <w:r w:rsidRPr="00765AF7">
        <w:rPr>
          <w:sz w:val="24"/>
          <w:szCs w:val="24"/>
        </w:rPr>
        <w:t>month.</w:t>
      </w:r>
    </w:p>
    <w:p w14:paraId="6EA14648" w14:textId="2A28ECB9" w:rsidR="00C41D1E" w:rsidRDefault="00C41D1E" w:rsidP="00C41D1E">
      <w:pPr>
        <w:numPr>
          <w:ilvl w:val="0"/>
          <w:numId w:val="4"/>
        </w:numPr>
        <w:rPr>
          <w:sz w:val="24"/>
          <w:szCs w:val="24"/>
        </w:rPr>
      </w:pPr>
      <w:r>
        <w:rPr>
          <w:sz w:val="24"/>
          <w:szCs w:val="24"/>
        </w:rPr>
        <w:t>Hosted groups and Passionist programming are in line with our Mission.</w:t>
      </w:r>
    </w:p>
    <w:p w14:paraId="7F0E2C6D" w14:textId="74D73358" w:rsidR="006278B8" w:rsidRDefault="006278B8" w:rsidP="00C41D1E">
      <w:pPr>
        <w:numPr>
          <w:ilvl w:val="0"/>
          <w:numId w:val="4"/>
        </w:numPr>
        <w:rPr>
          <w:sz w:val="24"/>
          <w:szCs w:val="24"/>
        </w:rPr>
      </w:pPr>
      <w:r>
        <w:rPr>
          <w:sz w:val="24"/>
          <w:szCs w:val="24"/>
        </w:rPr>
        <w:t>Due to the gathering restrictions and fear</w:t>
      </w:r>
      <w:r w:rsidR="00076549">
        <w:rPr>
          <w:sz w:val="24"/>
          <w:szCs w:val="24"/>
        </w:rPr>
        <w:t xml:space="preserve"> of the pandemic</w:t>
      </w:r>
      <w:r>
        <w:rPr>
          <w:sz w:val="24"/>
          <w:szCs w:val="24"/>
        </w:rPr>
        <w:t>, most of our hosted programs have cancelled and our weekend retreats have been</w:t>
      </w:r>
      <w:r w:rsidR="00076549">
        <w:rPr>
          <w:sz w:val="24"/>
          <w:szCs w:val="24"/>
        </w:rPr>
        <w:t xml:space="preserve"> significantly reduced.  We have cancelled two of our weekends due to low registration.  </w:t>
      </w:r>
    </w:p>
    <w:p w14:paraId="7ED9A87B" w14:textId="3456C7E4" w:rsidR="00076549" w:rsidRDefault="00076549" w:rsidP="00C41D1E">
      <w:pPr>
        <w:numPr>
          <w:ilvl w:val="0"/>
          <w:numId w:val="4"/>
        </w:numPr>
        <w:rPr>
          <w:sz w:val="24"/>
          <w:szCs w:val="24"/>
        </w:rPr>
      </w:pPr>
      <w:r>
        <w:rPr>
          <w:sz w:val="24"/>
          <w:szCs w:val="24"/>
        </w:rPr>
        <w:t>Our actual finances compared to our budget are actually ahead at the moment due to the very conservative budget we had put forward.</w:t>
      </w:r>
    </w:p>
    <w:p w14:paraId="003F3EF6" w14:textId="59CBFFFF" w:rsidR="00076549" w:rsidRDefault="00076549" w:rsidP="00C41D1E">
      <w:pPr>
        <w:numPr>
          <w:ilvl w:val="0"/>
          <w:numId w:val="4"/>
        </w:numPr>
        <w:rPr>
          <w:sz w:val="24"/>
          <w:szCs w:val="24"/>
        </w:rPr>
      </w:pPr>
      <w:r>
        <w:rPr>
          <w:sz w:val="24"/>
          <w:szCs w:val="24"/>
        </w:rPr>
        <w:t>We are submitting cash forecasts to the Province quarterly so they can prepare for the needs of all the ministry sites.</w:t>
      </w:r>
    </w:p>
    <w:p w14:paraId="3C1218D0" w14:textId="0F6350D9" w:rsidR="00C41D1E" w:rsidRDefault="00FD1B98" w:rsidP="00FD1B98">
      <w:pPr>
        <w:ind w:firstLine="720"/>
        <w:rPr>
          <w:sz w:val="24"/>
          <w:szCs w:val="24"/>
        </w:rPr>
      </w:pPr>
      <w:r>
        <w:rPr>
          <w:sz w:val="24"/>
          <w:szCs w:val="24"/>
        </w:rPr>
        <w:t xml:space="preserve">      </w:t>
      </w:r>
      <w:r w:rsidR="00C41D1E">
        <w:rPr>
          <w:sz w:val="24"/>
          <w:szCs w:val="24"/>
        </w:rPr>
        <w:t>We are presently in compliance with this policy.</w:t>
      </w:r>
    </w:p>
    <w:p w14:paraId="1461E7D2" w14:textId="77777777" w:rsidR="0062522A" w:rsidRDefault="0062522A" w:rsidP="0062522A">
      <w:pPr>
        <w:rPr>
          <w:b/>
          <w:sz w:val="24"/>
          <w:szCs w:val="24"/>
        </w:rPr>
      </w:pPr>
    </w:p>
    <w:p w14:paraId="5F8F7668" w14:textId="77777777" w:rsidR="0062522A" w:rsidRPr="00330483" w:rsidRDefault="0062522A" w:rsidP="0062522A">
      <w:pPr>
        <w:rPr>
          <w:b/>
          <w:sz w:val="24"/>
          <w:szCs w:val="24"/>
        </w:rPr>
      </w:pPr>
      <w:r w:rsidRPr="00330483">
        <w:rPr>
          <w:b/>
          <w:sz w:val="24"/>
          <w:szCs w:val="24"/>
        </w:rPr>
        <w:t>EL 9 - ASSET PROTECTION</w:t>
      </w:r>
    </w:p>
    <w:p w14:paraId="1DBE5C4F" w14:textId="77777777" w:rsidR="0062522A" w:rsidRPr="006C5205" w:rsidRDefault="0062522A" w:rsidP="0062522A">
      <w:pPr>
        <w:rPr>
          <w:sz w:val="24"/>
          <w:szCs w:val="24"/>
        </w:rPr>
      </w:pPr>
    </w:p>
    <w:p w14:paraId="2AE80516" w14:textId="77777777" w:rsidR="0062522A" w:rsidRPr="006C5205" w:rsidRDefault="0062522A" w:rsidP="0062522A">
      <w:pPr>
        <w:rPr>
          <w:sz w:val="24"/>
          <w:szCs w:val="24"/>
        </w:rPr>
      </w:pPr>
      <w:r w:rsidRPr="006C5205">
        <w:rPr>
          <w:sz w:val="24"/>
          <w:szCs w:val="24"/>
        </w:rPr>
        <w:t>The Director of Mission and Ministry shall not allow corporate assets to be unprotected, inadequately maintained, or exposed to unnecessary risk.  Accordingly, the Director of Mission and Ministry shall not fail to:</w:t>
      </w:r>
    </w:p>
    <w:p w14:paraId="2217F449" w14:textId="77777777" w:rsidR="0062522A" w:rsidRPr="006C5205" w:rsidRDefault="0062522A" w:rsidP="0062522A">
      <w:pPr>
        <w:rPr>
          <w:sz w:val="24"/>
          <w:szCs w:val="24"/>
        </w:rPr>
      </w:pPr>
    </w:p>
    <w:p w14:paraId="0C035F74" w14:textId="77777777" w:rsidR="0062522A" w:rsidRPr="002D0BFC" w:rsidRDefault="0062522A" w:rsidP="0062522A">
      <w:pPr>
        <w:pStyle w:val="ListParagraph"/>
        <w:numPr>
          <w:ilvl w:val="0"/>
          <w:numId w:val="17"/>
        </w:numPr>
      </w:pPr>
      <w:r w:rsidRPr="002D0BFC">
        <w:t>Ensure against theft and property losses up to 100% replacement value (if reasonably available) and against liability losses of the board members, staff, and the organization in regard to normal center activities up to the maximum available offered by the Christian Brothers Risk Pooling Trust or other Province approved insurance company;</w:t>
      </w:r>
    </w:p>
    <w:p w14:paraId="78718AD4" w14:textId="77777777" w:rsidR="0062522A" w:rsidRPr="002D0BFC" w:rsidRDefault="0062522A" w:rsidP="0062522A">
      <w:pPr>
        <w:pStyle w:val="ListParagraph"/>
        <w:numPr>
          <w:ilvl w:val="0"/>
          <w:numId w:val="17"/>
        </w:numPr>
      </w:pPr>
      <w:r w:rsidRPr="002D0BFC">
        <w:t xml:space="preserve">Maintain the Center’s physical facilities, grounds, and equipment in a safe, functional, </w:t>
      </w:r>
      <w:r>
        <w:t xml:space="preserve">sustainable </w:t>
      </w:r>
      <w:r w:rsidRPr="002D0BFC">
        <w:t>and aesthetically pleasing condition;</w:t>
      </w:r>
    </w:p>
    <w:p w14:paraId="36E7CEDE" w14:textId="77777777" w:rsidR="0062522A" w:rsidRPr="002D0BFC" w:rsidRDefault="0062522A" w:rsidP="0062522A">
      <w:pPr>
        <w:pStyle w:val="ListParagraph"/>
        <w:numPr>
          <w:ilvl w:val="0"/>
          <w:numId w:val="17"/>
        </w:numPr>
      </w:pPr>
      <w:r w:rsidRPr="002D0BFC">
        <w:t xml:space="preserve">Maintain a Reserve Study detailing the service life and replacement cost of </w:t>
      </w:r>
      <w:r>
        <w:t>significant</w:t>
      </w:r>
      <w:r w:rsidRPr="002D0BFC">
        <w:t xml:space="preserve"> facilities and equipment;</w:t>
      </w:r>
    </w:p>
    <w:p w14:paraId="75F7EB32" w14:textId="77777777" w:rsidR="0062522A" w:rsidRPr="002D6B27" w:rsidRDefault="0062522A" w:rsidP="0062522A">
      <w:pPr>
        <w:pStyle w:val="ListParagraph"/>
        <w:numPr>
          <w:ilvl w:val="0"/>
          <w:numId w:val="17"/>
        </w:numPr>
      </w:pPr>
      <w:r w:rsidRPr="002D6B27">
        <w:lastRenderedPageBreak/>
        <w:t>Protect intellectual property, records, files (including but not limited to Board meeting minutes, leases, contracts and other records as required by law), or computer based information systems from loss or significant damage;</w:t>
      </w:r>
    </w:p>
    <w:p w14:paraId="4306C11E" w14:textId="77777777" w:rsidR="0062522A" w:rsidRPr="002D0BFC" w:rsidRDefault="0062522A" w:rsidP="0062522A">
      <w:pPr>
        <w:pStyle w:val="ListParagraph"/>
        <w:numPr>
          <w:ilvl w:val="0"/>
          <w:numId w:val="17"/>
        </w:numPr>
      </w:pPr>
      <w:r w:rsidRPr="002D0BFC">
        <w:t>Handle investments in accordance with Holy Cross Province’s Investment Policy</w:t>
      </w:r>
    </w:p>
    <w:p w14:paraId="752B81B9" w14:textId="77777777" w:rsidR="0062522A" w:rsidRDefault="0062522A" w:rsidP="0062522A">
      <w:pPr>
        <w:pStyle w:val="ListParagraph"/>
        <w:numPr>
          <w:ilvl w:val="0"/>
          <w:numId w:val="17"/>
        </w:numPr>
      </w:pPr>
      <w:r w:rsidRPr="002D0BFC">
        <w:t>Make reasonable efforts to assure that the terms of the lease of property from the SPC Community be secured and in the long-term interest of the Center.</w:t>
      </w:r>
    </w:p>
    <w:p w14:paraId="211C90A4" w14:textId="77777777" w:rsidR="0062522A" w:rsidRPr="002D6B27" w:rsidRDefault="0062522A" w:rsidP="0062522A">
      <w:pPr>
        <w:rPr>
          <w:sz w:val="24"/>
          <w:szCs w:val="24"/>
        </w:rPr>
      </w:pPr>
      <w:r w:rsidRPr="002D6B27">
        <w:rPr>
          <w:sz w:val="24"/>
          <w:szCs w:val="24"/>
        </w:rPr>
        <w:t>And shall not:</w:t>
      </w:r>
    </w:p>
    <w:p w14:paraId="5FE5B5EC" w14:textId="77777777" w:rsidR="0062522A" w:rsidRPr="002D0BFC" w:rsidRDefault="0062522A" w:rsidP="0062522A">
      <w:pPr>
        <w:pStyle w:val="ListParagraph"/>
        <w:numPr>
          <w:ilvl w:val="0"/>
          <w:numId w:val="17"/>
        </w:numPr>
      </w:pPr>
      <w:r w:rsidRPr="002D0BFC">
        <w:t>Unnecessarily expose the organization, the board, or staff to claims of liability;</w:t>
      </w:r>
    </w:p>
    <w:p w14:paraId="0A81107B" w14:textId="77777777" w:rsidR="0062522A" w:rsidRPr="002D0BFC" w:rsidRDefault="0062522A" w:rsidP="0062522A">
      <w:pPr>
        <w:pStyle w:val="ListParagraph"/>
        <w:numPr>
          <w:ilvl w:val="0"/>
          <w:numId w:val="17"/>
        </w:numPr>
      </w:pPr>
      <w:r w:rsidRPr="002D0BFC">
        <w:t>Hold local operating cash funds in insecure instruments, including uninsured checking, savings, or certificate accounts at any time or in non-interest-bearing accounts except where necessary to facilitate ease in operational transactions;</w:t>
      </w:r>
    </w:p>
    <w:p w14:paraId="7F22128F" w14:textId="77777777" w:rsidR="00A31BC3" w:rsidRDefault="00A31BC3" w:rsidP="00FD1B98">
      <w:pPr>
        <w:ind w:firstLine="720"/>
        <w:rPr>
          <w:sz w:val="24"/>
          <w:szCs w:val="24"/>
        </w:rPr>
      </w:pPr>
    </w:p>
    <w:p w14:paraId="35F8B2F0" w14:textId="1BA87B2C" w:rsidR="00A31BC3" w:rsidRDefault="00A31BC3" w:rsidP="00A31BC3">
      <w:pPr>
        <w:rPr>
          <w:sz w:val="24"/>
          <w:szCs w:val="24"/>
        </w:rPr>
      </w:pPr>
      <w:r w:rsidRPr="00076879">
        <w:rPr>
          <w:sz w:val="24"/>
          <w:szCs w:val="24"/>
          <w:u w:val="single"/>
        </w:rPr>
        <w:t>Reasonable interpretation of this policy</w:t>
      </w:r>
      <w:r>
        <w:rPr>
          <w:sz w:val="24"/>
          <w:szCs w:val="24"/>
        </w:rPr>
        <w:t xml:space="preserve">: Maintain our insurance policies and review them periodically.  </w:t>
      </w:r>
      <w:r w:rsidR="006F2361">
        <w:rPr>
          <w:sz w:val="24"/>
          <w:szCs w:val="24"/>
        </w:rPr>
        <w:t>Maintain the physical space</w:t>
      </w:r>
      <w:r w:rsidR="007532C6">
        <w:rPr>
          <w:sz w:val="24"/>
          <w:szCs w:val="24"/>
        </w:rPr>
        <w:t xml:space="preserve">.  </w:t>
      </w:r>
      <w:r>
        <w:rPr>
          <w:sz w:val="24"/>
          <w:szCs w:val="24"/>
        </w:rPr>
        <w:t>Keep our important files safe and protect our critical operational data. Hold our cash in secure instruments and handle all our investments in accord with the Provincial policy.  Renew our lease as it comes due.</w:t>
      </w:r>
    </w:p>
    <w:p w14:paraId="20F565F9" w14:textId="77777777" w:rsidR="00A31BC3" w:rsidRDefault="00A31BC3" w:rsidP="00A31BC3">
      <w:pPr>
        <w:rPr>
          <w:sz w:val="24"/>
          <w:szCs w:val="24"/>
        </w:rPr>
      </w:pPr>
      <w:r w:rsidRPr="00A43F66">
        <w:rPr>
          <w:sz w:val="24"/>
          <w:szCs w:val="24"/>
        </w:rPr>
        <w:t xml:space="preserve">Compliance </w:t>
      </w:r>
      <w:r>
        <w:rPr>
          <w:sz w:val="24"/>
          <w:szCs w:val="24"/>
        </w:rPr>
        <w:t xml:space="preserve">is evidenced by our insurance policy being current and accurate.  Having our physical center’s appearance as evidence of being well cared for by our team and having a plan for proper care and maintenance.  Engaging a company periodically to assess the service life of larger valued items. Protect records and files appropriately and have a process for timely destruction of antiquated records.  Do not invest outside of our policies and maintain only the current bank accounts.  Review the lease with the Provincial Council and negotiate its terms of renewal within 90 days of expiration. </w:t>
      </w:r>
    </w:p>
    <w:p w14:paraId="0155D18F" w14:textId="77777777" w:rsidR="00A31BC3" w:rsidRDefault="00A31BC3" w:rsidP="00A31BC3">
      <w:pPr>
        <w:rPr>
          <w:sz w:val="24"/>
          <w:szCs w:val="24"/>
        </w:rPr>
      </w:pPr>
      <w:r>
        <w:rPr>
          <w:sz w:val="24"/>
          <w:szCs w:val="24"/>
        </w:rPr>
        <w:t>To this end:</w:t>
      </w:r>
    </w:p>
    <w:p w14:paraId="54551518" w14:textId="43B5971B" w:rsidR="00A31BC3" w:rsidRDefault="00A31BC3" w:rsidP="00A31BC3">
      <w:pPr>
        <w:rPr>
          <w:sz w:val="24"/>
          <w:szCs w:val="24"/>
        </w:rPr>
      </w:pPr>
      <w:r>
        <w:rPr>
          <w:sz w:val="24"/>
          <w:szCs w:val="24"/>
        </w:rPr>
        <w:t xml:space="preserve">We reviewed all insurance schedules with Christian Brothers in October of 2018 and we added D&amp;O insurance to our policy in the fall of 2015 with a $1,000,000 limit in place.  Our facility supervisor and team maintain the facility in a safe and functional manner and follow maintenance routines for equipment.  We also have a contract with our primary HVAC company to do regular maintenance for the heating and cooling systems.  We have a benefactor who provides some lawn services during the spring and summer months to keep the grounds groomed.  We had a study of our HVAC systems in 2016.   We have not and would not intentionally expose the organization to liability.  We maintain documents according to our document retention policy.  We back up our server locally our email, payroll and accounting systems are hosted off site and we do not store any credit card data.  Our operating funds are located in Chicago and deposits are made directly to that account with check 21 (auto deposit capture).  The only accounts in Detroit are for cash funds which are then transferred to the Chicago account consistently. Our investments are with the Province and follow their guidelines. We have added to our reserve fund each year for the past three and presently have </w:t>
      </w:r>
      <w:r w:rsidR="00524DC1">
        <w:rPr>
          <w:sz w:val="24"/>
          <w:szCs w:val="24"/>
        </w:rPr>
        <w:t xml:space="preserve">over </w:t>
      </w:r>
      <w:r w:rsidR="00786869">
        <w:rPr>
          <w:sz w:val="24"/>
          <w:szCs w:val="24"/>
        </w:rPr>
        <w:t>1M</w:t>
      </w:r>
      <w:r>
        <w:rPr>
          <w:sz w:val="24"/>
          <w:szCs w:val="24"/>
        </w:rPr>
        <w:t xml:space="preserve"> on reserve. </w:t>
      </w:r>
      <w:r w:rsidR="00584A04">
        <w:rPr>
          <w:sz w:val="24"/>
          <w:szCs w:val="24"/>
        </w:rPr>
        <w:t>We also have over 1M in our endowment.</w:t>
      </w:r>
      <w:r w:rsidR="007532C6">
        <w:rPr>
          <w:sz w:val="24"/>
          <w:szCs w:val="24"/>
        </w:rPr>
        <w:t xml:space="preserve">  </w:t>
      </w:r>
      <w:r w:rsidR="00584A04">
        <w:rPr>
          <w:sz w:val="24"/>
          <w:szCs w:val="24"/>
        </w:rPr>
        <w:t xml:space="preserve">We are completing the installation of new HVAC controls which was a project originally budgeted for the spring, but due to the lockdown we were not able to complete it at that time.  </w:t>
      </w:r>
      <w:r w:rsidR="007532C6">
        <w:rPr>
          <w:sz w:val="24"/>
          <w:szCs w:val="24"/>
        </w:rPr>
        <w:t xml:space="preserve">  </w:t>
      </w:r>
      <w:r>
        <w:rPr>
          <w:sz w:val="24"/>
          <w:szCs w:val="24"/>
        </w:rPr>
        <w:t xml:space="preserve">Our lease was renegotiated in the </w:t>
      </w:r>
      <w:r w:rsidR="00584A04">
        <w:rPr>
          <w:sz w:val="24"/>
          <w:szCs w:val="24"/>
        </w:rPr>
        <w:t>spring of</w:t>
      </w:r>
      <w:r>
        <w:rPr>
          <w:sz w:val="24"/>
          <w:szCs w:val="24"/>
        </w:rPr>
        <w:t xml:space="preserve"> 20</w:t>
      </w:r>
      <w:r w:rsidR="00584A04">
        <w:rPr>
          <w:sz w:val="24"/>
          <w:szCs w:val="24"/>
        </w:rPr>
        <w:t>20 for a period of 10 years.  For this first year, due to covid, the lease payments are at a substantially reduced rate.</w:t>
      </w:r>
    </w:p>
    <w:p w14:paraId="5F1711C2" w14:textId="77777777" w:rsidR="00A31BC3" w:rsidRPr="00076879" w:rsidRDefault="00A31BC3" w:rsidP="00A31BC3">
      <w:pPr>
        <w:rPr>
          <w:sz w:val="24"/>
          <w:szCs w:val="24"/>
        </w:rPr>
      </w:pPr>
      <w:r>
        <w:rPr>
          <w:sz w:val="24"/>
          <w:szCs w:val="24"/>
        </w:rPr>
        <w:t>We are in compliance with these policies</w:t>
      </w:r>
    </w:p>
    <w:p w14:paraId="7C4AF5FC" w14:textId="77777777" w:rsidR="001751D7" w:rsidRDefault="001751D7" w:rsidP="004A4612">
      <w:pPr>
        <w:rPr>
          <w:sz w:val="24"/>
          <w:szCs w:val="24"/>
        </w:rPr>
      </w:pPr>
    </w:p>
    <w:p w14:paraId="1529A2A2" w14:textId="77777777" w:rsidR="00D355DD" w:rsidRDefault="00D355DD" w:rsidP="004A4612">
      <w:pPr>
        <w:rPr>
          <w:sz w:val="24"/>
          <w:szCs w:val="24"/>
        </w:rPr>
      </w:pPr>
    </w:p>
    <w:p w14:paraId="552910B8" w14:textId="41C3F20D" w:rsidR="004A4612" w:rsidRDefault="004A4612" w:rsidP="004A4612">
      <w:pPr>
        <w:rPr>
          <w:rFonts w:ascii="Calibri" w:hAnsi="Calibri"/>
          <w:sz w:val="24"/>
          <w:szCs w:val="24"/>
        </w:rPr>
      </w:pPr>
      <w:r>
        <w:rPr>
          <w:sz w:val="24"/>
          <w:szCs w:val="24"/>
        </w:rPr>
        <w:lastRenderedPageBreak/>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4866C65F"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w:t>
      </w:r>
      <w:r w:rsidR="00BE7F37">
        <w:rPr>
          <w:rFonts w:ascii="Times New Roman" w:hAnsi="Times New Roman" w:cs="Times New Roman"/>
          <w:sz w:val="24"/>
          <w:szCs w:val="24"/>
        </w:rPr>
        <w:t>n</w:t>
      </w:r>
      <w:r w:rsidRPr="00765AF7">
        <w:rPr>
          <w:rFonts w:ascii="Times New Roman" w:hAnsi="Times New Roman" w:cs="Times New Roman"/>
          <w:sz w:val="24"/>
          <w:szCs w:val="24"/>
        </w:rPr>
        <w:t>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CA7D897" w14:textId="77777777" w:rsidR="00115662"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7E2CFEC1" w14:textId="77777777"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1F363384" w14:textId="1FB9E3F9" w:rsidR="00115662" w:rsidRDefault="00115662"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are preparing monitoring reports following the provided schedule and following up with any changes if needed.  </w:t>
      </w:r>
      <w:r w:rsidR="00931D86">
        <w:rPr>
          <w:rFonts w:ascii="Times New Roman" w:hAnsi="Times New Roman" w:cs="Times New Roman"/>
          <w:sz w:val="24"/>
          <w:szCs w:val="24"/>
        </w:rPr>
        <w:t xml:space="preserve">All wording changes to policies from last year have been incorporated into the current reports. </w:t>
      </w:r>
      <w:r>
        <w:rPr>
          <w:rFonts w:ascii="Times New Roman" w:hAnsi="Times New Roman" w:cs="Times New Roman"/>
          <w:sz w:val="24"/>
          <w:szCs w:val="24"/>
        </w:rPr>
        <w:t>We will provide data as evidence of compliance or some form of communication of achievement where metrics may not be relevant.</w:t>
      </w:r>
    </w:p>
    <w:p w14:paraId="7D631D1A" w14:textId="75427D4D" w:rsidR="00115662" w:rsidRPr="00765AF7" w:rsidRDefault="00D355DD"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With being in the midst of a pandemic, we have made some changes to programming with a couple of additional online offerings.  We are continuing to meet with the three other retreat centers weekly and sharing best practices and related ideas.</w:t>
      </w:r>
    </w:p>
    <w:p w14:paraId="5E605997"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6A285321" w14:textId="77777777" w:rsidR="00657A3A" w:rsidRPr="00657A3A" w:rsidRDefault="00115662" w:rsidP="00225558">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  The policies are reviewed periodically to see how we are going to provide evidence of accomplishment.  This review helps to proactively look for any anticipated noncompliance.</w:t>
      </w:r>
    </w:p>
    <w:p w14:paraId="3BE615C2" w14:textId="188E3C3B" w:rsidR="00FE3565" w:rsidRPr="00657A3A" w:rsidRDefault="00657A3A" w:rsidP="00657A3A">
      <w:pPr>
        <w:pStyle w:val="NoSpacing"/>
        <w:widowControl w:val="0"/>
        <w:tabs>
          <w:tab w:val="left" w:pos="863"/>
        </w:tabs>
        <w:ind w:left="720"/>
        <w:rPr>
          <w:rFonts w:eastAsia="Calibri"/>
          <w:spacing w:val="-7"/>
          <w:w w:val="105"/>
          <w:sz w:val="24"/>
          <w:szCs w:val="24"/>
        </w:rPr>
      </w:pPr>
      <w:r>
        <w:rPr>
          <w:rFonts w:ascii="Times New Roman" w:hAnsi="Times New Roman" w:cs="Times New Roman"/>
          <w:sz w:val="24"/>
          <w:szCs w:val="24"/>
        </w:rPr>
        <w:t xml:space="preserve">     </w:t>
      </w:r>
      <w:r w:rsidR="00115662" w:rsidRPr="00657A3A">
        <w:rPr>
          <w:rFonts w:ascii="Times New Roman" w:hAnsi="Times New Roman" w:cs="Times New Roman"/>
          <w:sz w:val="24"/>
          <w:szCs w:val="24"/>
        </w:rPr>
        <w:t>We are presently in compliance with this policy.</w:t>
      </w:r>
    </w:p>
    <w:sectPr w:rsidR="00FE3565" w:rsidRPr="00657A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DD37D" w14:textId="77777777" w:rsidR="009D7810" w:rsidRDefault="009D7810" w:rsidP="009D7810">
      <w:r>
        <w:separator/>
      </w:r>
    </w:p>
  </w:endnote>
  <w:endnote w:type="continuationSeparator" w:id="0">
    <w:p w14:paraId="5A1E23E5" w14:textId="77777777" w:rsidR="009D7810" w:rsidRDefault="009D7810"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9616D8">
          <w:rPr>
            <w:noProof/>
          </w:rPr>
          <w:t>1</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9E15" w14:textId="77777777" w:rsidR="009D7810" w:rsidRDefault="009D7810" w:rsidP="009D7810">
      <w:r>
        <w:separator/>
      </w:r>
    </w:p>
  </w:footnote>
  <w:footnote w:type="continuationSeparator" w:id="0">
    <w:p w14:paraId="21DC5259" w14:textId="77777777" w:rsidR="009D7810" w:rsidRDefault="009D7810"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A905A6F"/>
    <w:multiLevelType w:val="hybridMultilevel"/>
    <w:tmpl w:val="45CA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7">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8">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1">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5"/>
  </w:num>
  <w:num w:numId="5">
    <w:abstractNumId w:val="9"/>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65"/>
    <w:rsid w:val="00001928"/>
    <w:rsid w:val="000202E9"/>
    <w:rsid w:val="0006787B"/>
    <w:rsid w:val="00076549"/>
    <w:rsid w:val="000A4E88"/>
    <w:rsid w:val="000A627A"/>
    <w:rsid w:val="000B5F79"/>
    <w:rsid w:val="000B7E13"/>
    <w:rsid w:val="001003EC"/>
    <w:rsid w:val="00105BF5"/>
    <w:rsid w:val="00110EC8"/>
    <w:rsid w:val="00115662"/>
    <w:rsid w:val="00126150"/>
    <w:rsid w:val="00132247"/>
    <w:rsid w:val="0017298B"/>
    <w:rsid w:val="001751D7"/>
    <w:rsid w:val="001E5C9C"/>
    <w:rsid w:val="001F2670"/>
    <w:rsid w:val="001F395C"/>
    <w:rsid w:val="001F755F"/>
    <w:rsid w:val="00234AA2"/>
    <w:rsid w:val="00247409"/>
    <w:rsid w:val="002D763E"/>
    <w:rsid w:val="00311B70"/>
    <w:rsid w:val="00322950"/>
    <w:rsid w:val="00370CE7"/>
    <w:rsid w:val="00380441"/>
    <w:rsid w:val="003A6082"/>
    <w:rsid w:val="003C53E6"/>
    <w:rsid w:val="003C62FE"/>
    <w:rsid w:val="003E3E0E"/>
    <w:rsid w:val="003E5D5B"/>
    <w:rsid w:val="004134DE"/>
    <w:rsid w:val="0041787A"/>
    <w:rsid w:val="00420F52"/>
    <w:rsid w:val="004418E2"/>
    <w:rsid w:val="00445D06"/>
    <w:rsid w:val="00452719"/>
    <w:rsid w:val="00453DA9"/>
    <w:rsid w:val="004543E8"/>
    <w:rsid w:val="004757ED"/>
    <w:rsid w:val="00493ABD"/>
    <w:rsid w:val="004A2BB2"/>
    <w:rsid w:val="004A4612"/>
    <w:rsid w:val="004D0AC5"/>
    <w:rsid w:val="004D16FA"/>
    <w:rsid w:val="004E438C"/>
    <w:rsid w:val="00503D4F"/>
    <w:rsid w:val="00504BE5"/>
    <w:rsid w:val="00524DC1"/>
    <w:rsid w:val="0055469A"/>
    <w:rsid w:val="00563805"/>
    <w:rsid w:val="00584A04"/>
    <w:rsid w:val="005876DE"/>
    <w:rsid w:val="005F11CD"/>
    <w:rsid w:val="00621D57"/>
    <w:rsid w:val="0062522A"/>
    <w:rsid w:val="00626BE5"/>
    <w:rsid w:val="006278B8"/>
    <w:rsid w:val="00657A3A"/>
    <w:rsid w:val="0067507F"/>
    <w:rsid w:val="006A7344"/>
    <w:rsid w:val="006C47D8"/>
    <w:rsid w:val="006F2361"/>
    <w:rsid w:val="00711FEC"/>
    <w:rsid w:val="007532C6"/>
    <w:rsid w:val="00762B7C"/>
    <w:rsid w:val="00765AF7"/>
    <w:rsid w:val="00786869"/>
    <w:rsid w:val="007D52BD"/>
    <w:rsid w:val="007E0A73"/>
    <w:rsid w:val="008228A7"/>
    <w:rsid w:val="008818B1"/>
    <w:rsid w:val="00893EC8"/>
    <w:rsid w:val="008C1E84"/>
    <w:rsid w:val="008C26B3"/>
    <w:rsid w:val="008C6A55"/>
    <w:rsid w:val="008D1C50"/>
    <w:rsid w:val="008D1EF1"/>
    <w:rsid w:val="008E145E"/>
    <w:rsid w:val="008E2005"/>
    <w:rsid w:val="00914EDC"/>
    <w:rsid w:val="009179FA"/>
    <w:rsid w:val="009274A4"/>
    <w:rsid w:val="00931D86"/>
    <w:rsid w:val="00952CDF"/>
    <w:rsid w:val="009616D8"/>
    <w:rsid w:val="009664A1"/>
    <w:rsid w:val="009A157F"/>
    <w:rsid w:val="009B78EB"/>
    <w:rsid w:val="009C502F"/>
    <w:rsid w:val="009D66C1"/>
    <w:rsid w:val="009D7810"/>
    <w:rsid w:val="00A31BC3"/>
    <w:rsid w:val="00A332DF"/>
    <w:rsid w:val="00A4239C"/>
    <w:rsid w:val="00A55394"/>
    <w:rsid w:val="00A57C2A"/>
    <w:rsid w:val="00A77FA8"/>
    <w:rsid w:val="00A95431"/>
    <w:rsid w:val="00AD7AF0"/>
    <w:rsid w:val="00B25914"/>
    <w:rsid w:val="00B87131"/>
    <w:rsid w:val="00BA6993"/>
    <w:rsid w:val="00BA6AE0"/>
    <w:rsid w:val="00BA6B15"/>
    <w:rsid w:val="00BB386A"/>
    <w:rsid w:val="00BE7F37"/>
    <w:rsid w:val="00C34A78"/>
    <w:rsid w:val="00C41D1E"/>
    <w:rsid w:val="00C47DE4"/>
    <w:rsid w:val="00CB4906"/>
    <w:rsid w:val="00CC515E"/>
    <w:rsid w:val="00CF73E8"/>
    <w:rsid w:val="00D229F5"/>
    <w:rsid w:val="00D355DD"/>
    <w:rsid w:val="00D526F1"/>
    <w:rsid w:val="00D63C76"/>
    <w:rsid w:val="00D676CC"/>
    <w:rsid w:val="00D7014F"/>
    <w:rsid w:val="00D76D8D"/>
    <w:rsid w:val="00D80BBD"/>
    <w:rsid w:val="00DD1E6F"/>
    <w:rsid w:val="00E462C3"/>
    <w:rsid w:val="00E7196E"/>
    <w:rsid w:val="00E776F1"/>
    <w:rsid w:val="00E9737C"/>
    <w:rsid w:val="00E97AEA"/>
    <w:rsid w:val="00EB631F"/>
    <w:rsid w:val="00F20498"/>
    <w:rsid w:val="00F32DCB"/>
    <w:rsid w:val="00F341A4"/>
    <w:rsid w:val="00F35EAC"/>
    <w:rsid w:val="00F4656C"/>
    <w:rsid w:val="00F66A83"/>
    <w:rsid w:val="00F847C0"/>
    <w:rsid w:val="00F97FB9"/>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Arnould</dc:creator>
  <cp:lastModifiedBy>Kari a. Klinski</cp:lastModifiedBy>
  <cp:revision>2</cp:revision>
  <cp:lastPrinted>2019-12-03T17:59:00Z</cp:lastPrinted>
  <dcterms:created xsi:type="dcterms:W3CDTF">2020-12-01T22:08:00Z</dcterms:created>
  <dcterms:modified xsi:type="dcterms:W3CDTF">2020-12-01T22:08:00Z</dcterms:modified>
</cp:coreProperties>
</file>