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BC86" w14:textId="77777777" w:rsidR="00467197" w:rsidRPr="00467197" w:rsidRDefault="00467197" w:rsidP="00467197">
      <w:pPr>
        <w:jc w:val="center"/>
        <w:rPr>
          <w:rFonts w:ascii="Times New Roman" w:hAnsi="Times New Roman"/>
          <w:b/>
          <w:bCs/>
          <w:sz w:val="48"/>
          <w:szCs w:val="48"/>
        </w:rPr>
      </w:pPr>
      <w:r w:rsidRPr="00467197">
        <w:rPr>
          <w:rFonts w:ascii="Times New Roman" w:hAnsi="Times New Roman"/>
          <w:b/>
          <w:bCs/>
          <w:sz w:val="48"/>
          <w:szCs w:val="48"/>
        </w:rPr>
        <w:t>The Ten Principles of Policy Governance</w:t>
      </w:r>
    </w:p>
    <w:p w14:paraId="769B4C80" w14:textId="77777777" w:rsidR="00467197" w:rsidRPr="00467197" w:rsidRDefault="00467197" w:rsidP="00467197">
      <w:pPr>
        <w:rPr>
          <w:rFonts w:ascii="Times New Roman" w:hAnsi="Times New Roman"/>
          <w:szCs w:val="24"/>
        </w:rPr>
      </w:pPr>
    </w:p>
    <w:p w14:paraId="3ED2B306" w14:textId="77777777" w:rsidR="00467197" w:rsidRPr="00467197" w:rsidRDefault="00467197" w:rsidP="00467197">
      <w:pPr>
        <w:rPr>
          <w:rFonts w:ascii="Times New Roman" w:hAnsi="Times New Roman"/>
          <w:b/>
          <w:bCs/>
          <w:szCs w:val="24"/>
        </w:rPr>
      </w:pPr>
      <w:r w:rsidRPr="00467197">
        <w:rPr>
          <w:rFonts w:ascii="Times New Roman" w:hAnsi="Times New Roman"/>
          <w:b/>
          <w:bCs/>
          <w:szCs w:val="24"/>
        </w:rPr>
        <w:t>What Policy Governance is NOT!</w:t>
      </w:r>
    </w:p>
    <w:p w14:paraId="342AD601" w14:textId="77777777" w:rsidR="00467197" w:rsidRPr="00467197" w:rsidRDefault="00467197" w:rsidP="00467197">
      <w:pPr>
        <w:rPr>
          <w:rFonts w:ascii="Times New Roman" w:hAnsi="Times New Roman"/>
          <w:szCs w:val="24"/>
        </w:rPr>
      </w:pPr>
    </w:p>
    <w:p w14:paraId="6A60C29F" w14:textId="77777777" w:rsidR="00467197" w:rsidRPr="00467197" w:rsidRDefault="00467197" w:rsidP="00467197">
      <w:pPr>
        <w:pStyle w:val="ListParagraph"/>
        <w:numPr>
          <w:ilvl w:val="0"/>
          <w:numId w:val="3"/>
        </w:numPr>
        <w:ind w:left="360"/>
        <w:rPr>
          <w:rFonts w:ascii="Times New Roman" w:hAnsi="Times New Roman"/>
          <w:szCs w:val="24"/>
        </w:rPr>
      </w:pPr>
      <w:r w:rsidRPr="00467197">
        <w:rPr>
          <w:rFonts w:ascii="Times New Roman" w:hAnsi="Times New Roman"/>
          <w:szCs w:val="24"/>
        </w:rPr>
        <w:t>Policy Governance is not a specific board structure.  It does not dictate board size, specific officers, or require a CEO.  While it gives rise to principles for committees, it does not prohibit committees nor require specific committees.</w:t>
      </w:r>
    </w:p>
    <w:p w14:paraId="1D173AEF" w14:textId="77777777" w:rsidR="00467197" w:rsidRPr="00467197" w:rsidRDefault="00467197" w:rsidP="00467197">
      <w:pPr>
        <w:pStyle w:val="ListParagraph"/>
        <w:numPr>
          <w:ilvl w:val="0"/>
          <w:numId w:val="3"/>
        </w:numPr>
        <w:ind w:left="360"/>
        <w:rPr>
          <w:rFonts w:ascii="Times New Roman" w:hAnsi="Times New Roman"/>
          <w:szCs w:val="24"/>
        </w:rPr>
      </w:pPr>
      <w:r w:rsidRPr="00467197">
        <w:rPr>
          <w:rFonts w:ascii="Times New Roman" w:hAnsi="Times New Roman"/>
          <w:szCs w:val="24"/>
        </w:rPr>
        <w:t xml:space="preserve">Policy Governance is not a set of </w:t>
      </w:r>
      <w:proofErr w:type="gramStart"/>
      <w:r w:rsidRPr="00467197">
        <w:rPr>
          <w:rFonts w:ascii="Times New Roman" w:hAnsi="Times New Roman"/>
          <w:szCs w:val="24"/>
        </w:rPr>
        <w:t>individual</w:t>
      </w:r>
      <w:proofErr w:type="gramEnd"/>
      <w:r w:rsidRPr="00467197">
        <w:rPr>
          <w:rFonts w:ascii="Times New Roman" w:hAnsi="Times New Roman"/>
          <w:szCs w:val="24"/>
        </w:rPr>
        <w:t xml:space="preserve"> “best practices” or tips for piecemeal improvement.</w:t>
      </w:r>
    </w:p>
    <w:p w14:paraId="1F3CAF41" w14:textId="77777777" w:rsidR="00467197" w:rsidRPr="00467197" w:rsidRDefault="00467197" w:rsidP="00467197">
      <w:pPr>
        <w:pStyle w:val="ListParagraph"/>
        <w:numPr>
          <w:ilvl w:val="0"/>
          <w:numId w:val="3"/>
        </w:numPr>
        <w:ind w:left="360"/>
        <w:rPr>
          <w:rFonts w:ascii="Times New Roman" w:hAnsi="Times New Roman"/>
          <w:szCs w:val="24"/>
        </w:rPr>
      </w:pPr>
      <w:r w:rsidRPr="00467197">
        <w:rPr>
          <w:rFonts w:ascii="Times New Roman" w:hAnsi="Times New Roman"/>
          <w:szCs w:val="24"/>
        </w:rPr>
        <w:t>Policy Governance does not dictate what a board should do or say about group dynamics, methods of needs assessment, basic problem solving, fund raising, or managing change.</w:t>
      </w:r>
    </w:p>
    <w:p w14:paraId="761C0E93" w14:textId="77777777" w:rsidR="00467197" w:rsidRPr="00467197" w:rsidRDefault="00467197" w:rsidP="00467197">
      <w:pPr>
        <w:pStyle w:val="ListParagraph"/>
        <w:numPr>
          <w:ilvl w:val="0"/>
          <w:numId w:val="3"/>
        </w:numPr>
        <w:ind w:left="360"/>
        <w:rPr>
          <w:rFonts w:ascii="Times New Roman" w:hAnsi="Times New Roman"/>
          <w:szCs w:val="24"/>
        </w:rPr>
      </w:pPr>
      <w:r w:rsidRPr="00467197">
        <w:rPr>
          <w:rFonts w:ascii="Times New Roman" w:hAnsi="Times New Roman"/>
          <w:szCs w:val="24"/>
        </w:rPr>
        <w:t>Policy Governance does not limit human interaction or stifle collective or individual thinking.</w:t>
      </w:r>
    </w:p>
    <w:p w14:paraId="2D6825EC" w14:textId="77777777" w:rsidR="00467197" w:rsidRPr="00467197" w:rsidRDefault="00467197" w:rsidP="00467197">
      <w:pPr>
        <w:rPr>
          <w:rFonts w:ascii="Times New Roman" w:hAnsi="Times New Roman"/>
          <w:szCs w:val="24"/>
        </w:rPr>
      </w:pPr>
    </w:p>
    <w:p w14:paraId="0F83A6C7" w14:textId="77777777" w:rsidR="00467197" w:rsidRPr="00467197" w:rsidRDefault="00467197" w:rsidP="00467197">
      <w:pPr>
        <w:rPr>
          <w:rFonts w:ascii="Times New Roman" w:hAnsi="Times New Roman"/>
          <w:b/>
          <w:bCs/>
          <w:szCs w:val="24"/>
        </w:rPr>
      </w:pPr>
      <w:r w:rsidRPr="00467197">
        <w:rPr>
          <w:rFonts w:ascii="Times New Roman" w:hAnsi="Times New Roman"/>
          <w:b/>
          <w:bCs/>
          <w:szCs w:val="24"/>
        </w:rPr>
        <w:t>What Policy Governance IS!</w:t>
      </w:r>
    </w:p>
    <w:p w14:paraId="48A1E42E" w14:textId="77777777" w:rsidR="00467197" w:rsidRPr="00467197" w:rsidRDefault="00467197" w:rsidP="00467197">
      <w:pPr>
        <w:rPr>
          <w:rFonts w:ascii="Times New Roman" w:hAnsi="Times New Roman"/>
          <w:szCs w:val="24"/>
        </w:rPr>
      </w:pPr>
    </w:p>
    <w:p w14:paraId="05BB81EB" w14:textId="77777777" w:rsidR="00467197" w:rsidRPr="00467197" w:rsidRDefault="00467197" w:rsidP="00467197">
      <w:pPr>
        <w:rPr>
          <w:rFonts w:ascii="Times New Roman" w:hAnsi="Times New Roman"/>
          <w:szCs w:val="24"/>
        </w:rPr>
      </w:pPr>
      <w:r w:rsidRPr="00467197">
        <w:rPr>
          <w:rFonts w:ascii="Times New Roman" w:hAnsi="Times New Roman"/>
          <w:szCs w:val="24"/>
        </w:rPr>
        <w:t>Policy Governance is a comprehensive set of integrated principles that, when consistently applied, allows governing boards to realize owner-accountable organizations.</w:t>
      </w:r>
    </w:p>
    <w:p w14:paraId="0573D99C" w14:textId="77777777" w:rsidR="00467197" w:rsidRPr="00467197" w:rsidRDefault="00467197" w:rsidP="00467197">
      <w:pPr>
        <w:rPr>
          <w:rFonts w:ascii="Times New Roman" w:hAnsi="Times New Roman"/>
          <w:szCs w:val="24"/>
        </w:rPr>
      </w:pPr>
    </w:p>
    <w:p w14:paraId="486FE2DA" w14:textId="77777777" w:rsidR="00467197" w:rsidRPr="00467197" w:rsidRDefault="00467197" w:rsidP="00467197">
      <w:pPr>
        <w:rPr>
          <w:rFonts w:ascii="Times New Roman" w:hAnsi="Times New Roman"/>
          <w:szCs w:val="24"/>
        </w:rPr>
      </w:pPr>
      <w:r w:rsidRPr="00467197">
        <w:rPr>
          <w:rFonts w:ascii="Times New Roman" w:hAnsi="Times New Roman"/>
          <w:szCs w:val="24"/>
        </w:rPr>
        <w:t xml:space="preserve">Starting with recognition of the fundamental reasons that boards exist and the nature of board authority, Policy Governance integrates </w:t>
      </w:r>
      <w:proofErr w:type="gramStart"/>
      <w:r w:rsidRPr="00467197">
        <w:rPr>
          <w:rFonts w:ascii="Times New Roman" w:hAnsi="Times New Roman"/>
          <w:szCs w:val="24"/>
        </w:rPr>
        <w:t>a number of</w:t>
      </w:r>
      <w:proofErr w:type="gramEnd"/>
      <w:r w:rsidRPr="00467197">
        <w:rPr>
          <w:rFonts w:ascii="Times New Roman" w:hAnsi="Times New Roman"/>
          <w:szCs w:val="24"/>
        </w:rPr>
        <w:t xml:space="preserve"> unique principles designed to enable accountable board leadership.</w:t>
      </w:r>
    </w:p>
    <w:p w14:paraId="075EB358" w14:textId="77777777" w:rsidR="00467197" w:rsidRPr="00467197" w:rsidRDefault="00467197" w:rsidP="00467197">
      <w:pPr>
        <w:rPr>
          <w:rFonts w:ascii="Times New Roman" w:hAnsi="Times New Roman"/>
          <w:szCs w:val="24"/>
        </w:rPr>
      </w:pPr>
    </w:p>
    <w:p w14:paraId="5712EAE5" w14:textId="77777777" w:rsidR="00467197" w:rsidRPr="00467197" w:rsidRDefault="00467197" w:rsidP="00467197">
      <w:pPr>
        <w:jc w:val="center"/>
        <w:rPr>
          <w:rFonts w:ascii="Times New Roman" w:hAnsi="Times New Roman"/>
          <w:b/>
          <w:bCs/>
          <w:szCs w:val="24"/>
        </w:rPr>
      </w:pPr>
      <w:r w:rsidRPr="00467197">
        <w:rPr>
          <w:rFonts w:ascii="Times New Roman" w:hAnsi="Times New Roman"/>
          <w:b/>
          <w:bCs/>
          <w:szCs w:val="24"/>
        </w:rPr>
        <w:t>Principles of Policy Governance</w:t>
      </w:r>
    </w:p>
    <w:p w14:paraId="0BCA2850" w14:textId="77777777" w:rsidR="00467197" w:rsidRPr="00467197" w:rsidRDefault="00467197" w:rsidP="00467197">
      <w:pPr>
        <w:rPr>
          <w:rFonts w:ascii="Times New Roman" w:hAnsi="Times New Roman"/>
          <w:szCs w:val="24"/>
        </w:rPr>
      </w:pPr>
    </w:p>
    <w:p w14:paraId="657945B9"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t>Ownership:</w:t>
      </w:r>
    </w:p>
    <w:p w14:paraId="7874C10A"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The board exists to act as the informed voice and agent of the owners, whether they are owners in a legal or moral sense.  All owners are stakeholders, but not all stakeholders are owners, only those whose position in relation to an organization is equivalent to the position of shareholders in a for-profit corporation.</w:t>
      </w:r>
    </w:p>
    <w:p w14:paraId="321E9FFC" w14:textId="77777777" w:rsidR="00467197" w:rsidRPr="00467197" w:rsidRDefault="00467197" w:rsidP="00467197">
      <w:pPr>
        <w:ind w:left="360"/>
        <w:rPr>
          <w:rFonts w:ascii="Times New Roman" w:hAnsi="Times New Roman"/>
          <w:szCs w:val="24"/>
        </w:rPr>
      </w:pPr>
    </w:p>
    <w:p w14:paraId="5BEC4A0E"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t>Position of Board:</w:t>
      </w:r>
    </w:p>
    <w:p w14:paraId="12E1EE2E"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 xml:space="preserve">Th board is accountable to owners that the organization is successful.  As such it </w:t>
      </w:r>
      <w:proofErr w:type="gramStart"/>
      <w:r w:rsidRPr="00467197">
        <w:rPr>
          <w:rFonts w:ascii="Times New Roman" w:hAnsi="Times New Roman"/>
          <w:szCs w:val="24"/>
        </w:rPr>
        <w:t>not</w:t>
      </w:r>
      <w:proofErr w:type="gramEnd"/>
      <w:r w:rsidRPr="00467197">
        <w:rPr>
          <w:rFonts w:ascii="Times New Roman" w:hAnsi="Times New Roman"/>
          <w:szCs w:val="24"/>
        </w:rPr>
        <w:t xml:space="preserve"> advisory to staff, but an active link in the chain of command.  All authority in the staff organization and in components of the board flows from the board.</w:t>
      </w:r>
    </w:p>
    <w:p w14:paraId="007B0E31" w14:textId="77777777" w:rsidR="00467197" w:rsidRPr="00467197" w:rsidRDefault="00467197" w:rsidP="00467197">
      <w:pPr>
        <w:ind w:left="360"/>
        <w:rPr>
          <w:rFonts w:ascii="Times New Roman" w:hAnsi="Times New Roman"/>
          <w:szCs w:val="24"/>
        </w:rPr>
      </w:pPr>
    </w:p>
    <w:p w14:paraId="0BDC191D"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t>Board Holism:</w:t>
      </w:r>
    </w:p>
    <w:p w14:paraId="15BC2091"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 xml:space="preserve">The authority of the board is held and used as a body.  The board speaks with one voice in that instructions are expresses by the </w:t>
      </w:r>
      <w:proofErr w:type="gramStart"/>
      <w:r w:rsidRPr="00467197">
        <w:rPr>
          <w:rFonts w:ascii="Times New Roman" w:hAnsi="Times New Roman"/>
          <w:szCs w:val="24"/>
        </w:rPr>
        <w:t>board as a whole</w:t>
      </w:r>
      <w:proofErr w:type="gramEnd"/>
      <w:r w:rsidRPr="00467197">
        <w:rPr>
          <w:rFonts w:ascii="Times New Roman" w:hAnsi="Times New Roman"/>
          <w:szCs w:val="24"/>
        </w:rPr>
        <w:t>.  Individual board members have no authority to instruct staff.</w:t>
      </w:r>
    </w:p>
    <w:p w14:paraId="6D3A0E09" w14:textId="4E381159" w:rsidR="00467197" w:rsidRDefault="00467197" w:rsidP="00467197">
      <w:pPr>
        <w:ind w:left="360"/>
        <w:rPr>
          <w:rFonts w:ascii="Times New Roman" w:hAnsi="Times New Roman"/>
          <w:szCs w:val="24"/>
        </w:rPr>
      </w:pPr>
    </w:p>
    <w:p w14:paraId="57FE67F6" w14:textId="55E72008" w:rsidR="00467197" w:rsidRDefault="00467197" w:rsidP="00467197">
      <w:pPr>
        <w:ind w:left="360"/>
        <w:rPr>
          <w:rFonts w:ascii="Times New Roman" w:hAnsi="Times New Roman"/>
          <w:szCs w:val="24"/>
        </w:rPr>
      </w:pPr>
    </w:p>
    <w:p w14:paraId="1EC4C0AE" w14:textId="77777777" w:rsidR="00467197" w:rsidRPr="00467197" w:rsidRDefault="00467197" w:rsidP="00467197">
      <w:pPr>
        <w:ind w:left="360"/>
        <w:rPr>
          <w:rFonts w:ascii="Times New Roman" w:hAnsi="Times New Roman"/>
          <w:szCs w:val="24"/>
        </w:rPr>
      </w:pPr>
    </w:p>
    <w:p w14:paraId="67397008"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lastRenderedPageBreak/>
        <w:t>Ends Policies:</w:t>
      </w:r>
    </w:p>
    <w:p w14:paraId="218BD5C6"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 xml:space="preserve">The board defines in writing its expectations about the intended effects to be produced, the intended recipients of those effects, and the intended worth cost benefit or priority) of the effects.  These are Ends policies.  All </w:t>
      </w:r>
      <w:proofErr w:type="gramStart"/>
      <w:r w:rsidRPr="00467197">
        <w:rPr>
          <w:rFonts w:ascii="Times New Roman" w:hAnsi="Times New Roman"/>
          <w:szCs w:val="24"/>
        </w:rPr>
        <w:t>decision</w:t>
      </w:r>
      <w:proofErr w:type="gramEnd"/>
      <w:r w:rsidRPr="00467197">
        <w:rPr>
          <w:rFonts w:ascii="Times New Roman" w:hAnsi="Times New Roman"/>
          <w:szCs w:val="24"/>
        </w:rPr>
        <w:t xml:space="preserve"> made about effects, recipients, and worth are Ends decisions.  All </w:t>
      </w:r>
      <w:proofErr w:type="gramStart"/>
      <w:r w:rsidRPr="00467197">
        <w:rPr>
          <w:rFonts w:ascii="Times New Roman" w:hAnsi="Times New Roman"/>
          <w:szCs w:val="24"/>
        </w:rPr>
        <w:t>decision</w:t>
      </w:r>
      <w:proofErr w:type="gramEnd"/>
      <w:r w:rsidRPr="00467197">
        <w:rPr>
          <w:rFonts w:ascii="Times New Roman" w:hAnsi="Times New Roman"/>
          <w:szCs w:val="24"/>
        </w:rPr>
        <w:t xml:space="preserve"> about issues that so not fit the definition of Ends are means decisions.  Hence in Policy Governance, means are simply not Ends.</w:t>
      </w:r>
    </w:p>
    <w:p w14:paraId="0C94D1DE" w14:textId="77777777" w:rsidR="00467197" w:rsidRPr="00467197" w:rsidRDefault="00467197" w:rsidP="00467197">
      <w:pPr>
        <w:ind w:left="360"/>
        <w:rPr>
          <w:rFonts w:ascii="Times New Roman" w:hAnsi="Times New Roman"/>
          <w:szCs w:val="24"/>
        </w:rPr>
      </w:pPr>
    </w:p>
    <w:p w14:paraId="4443E952"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t>Board Means Policies:</w:t>
      </w:r>
    </w:p>
    <w:p w14:paraId="7C5AC70D"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 xml:space="preserve">The board defines in writing the job results, practices, delegation style, and discipline that make up its own job.  These are means decisions, categorized as </w:t>
      </w:r>
      <w:proofErr w:type="spellStart"/>
      <w:r w:rsidRPr="00467197">
        <w:rPr>
          <w:rFonts w:ascii="Times New Roman" w:hAnsi="Times New Roman"/>
          <w:szCs w:val="24"/>
        </w:rPr>
        <w:t>Governaznce</w:t>
      </w:r>
      <w:proofErr w:type="spellEnd"/>
      <w:r w:rsidRPr="00467197">
        <w:rPr>
          <w:rFonts w:ascii="Times New Roman" w:hAnsi="Times New Roman"/>
          <w:szCs w:val="24"/>
        </w:rPr>
        <w:t xml:space="preserve"> Process policies and Board-Management Delegation policies.</w:t>
      </w:r>
    </w:p>
    <w:p w14:paraId="41933CE0" w14:textId="77777777" w:rsidR="00467197" w:rsidRPr="00467197" w:rsidRDefault="00467197" w:rsidP="00467197">
      <w:pPr>
        <w:ind w:left="360"/>
        <w:rPr>
          <w:rFonts w:ascii="Times New Roman" w:hAnsi="Times New Roman"/>
          <w:szCs w:val="24"/>
        </w:rPr>
      </w:pPr>
    </w:p>
    <w:p w14:paraId="489340A8"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t>Executive Limitations Policies:</w:t>
      </w:r>
    </w:p>
    <w:p w14:paraId="54243A5B"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The board defines in writing its expectations about the means of the operational organization.  However, rather than prescribing board-chosen means – which would enable the CEO to escape accountability for attaining Ends, these policies define limits on operational means, thereby placing boundaries on the authority granted to the CEO.  In effect, the board describes those means that would be unacceptable even if they were to work.  These are Executive Limitations policies.</w:t>
      </w:r>
    </w:p>
    <w:p w14:paraId="0CDFA049" w14:textId="77777777" w:rsidR="00467197" w:rsidRPr="00467197" w:rsidRDefault="00467197" w:rsidP="00467197">
      <w:pPr>
        <w:ind w:left="360"/>
        <w:rPr>
          <w:rFonts w:ascii="Times New Roman" w:hAnsi="Times New Roman"/>
          <w:szCs w:val="24"/>
        </w:rPr>
      </w:pPr>
    </w:p>
    <w:p w14:paraId="7A14C138"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t>Policy Sizes:</w:t>
      </w:r>
    </w:p>
    <w:p w14:paraId="09458419"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The board decides its policies in each category first at the broadest, most inclusive level.  It further defines each policy in descending levels of detail until reaching the level of detail at which it is willing to accept any reasonable interpretation by the applicable delegate of its words thus far.  Ends, Executive Limitations, Governance Process, and Board-Management Delegation policies are exhaustive in that they establish control over the entire organization, both board and staff.  They replace, at the board level, more traditional documents such as mission statements, strategic plans, and budgets.</w:t>
      </w:r>
    </w:p>
    <w:p w14:paraId="4AE96535" w14:textId="77777777" w:rsidR="00467197" w:rsidRPr="00467197" w:rsidRDefault="00467197" w:rsidP="00467197">
      <w:pPr>
        <w:ind w:left="360"/>
        <w:rPr>
          <w:rFonts w:ascii="Times New Roman" w:hAnsi="Times New Roman"/>
          <w:szCs w:val="24"/>
        </w:rPr>
      </w:pPr>
    </w:p>
    <w:p w14:paraId="76DC8FF2"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t>Clarity and Coherence of Delegation:</w:t>
      </w:r>
    </w:p>
    <w:p w14:paraId="068B3420"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The identification of any delegate must be unambiguous as to authority and responsibility.  No subparts of the board, such as committees or officers, can be given jobs that interfere with, duplicate, or obscure the job given to the CEO.</w:t>
      </w:r>
    </w:p>
    <w:p w14:paraId="255B50D2" w14:textId="77777777" w:rsidR="00467197" w:rsidRPr="00467197" w:rsidRDefault="00467197" w:rsidP="00467197">
      <w:pPr>
        <w:ind w:left="360"/>
        <w:rPr>
          <w:rFonts w:ascii="Times New Roman" w:hAnsi="Times New Roman"/>
          <w:szCs w:val="24"/>
        </w:rPr>
      </w:pPr>
    </w:p>
    <w:p w14:paraId="3B384DAC"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t>Any Reasonable Interpretation:</w:t>
      </w:r>
    </w:p>
    <w:p w14:paraId="7A08A0F6"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More detailed decisions about Ends and operational means are delegated to the CEO if there is one.  If there is no CEO, the board must delegate to two or more delegates, avoiding overlapping expectations or causing confusion about the authority of various managers.  In the case of board means, delegation is to the CGO unless part of the delegation is explicitly directed elsewhere, for example, to a committee.  The delegate has the right to use any reasonable interpretation of the applicable board policies.</w:t>
      </w:r>
    </w:p>
    <w:p w14:paraId="381409A2" w14:textId="7D208AA8" w:rsidR="00467197" w:rsidRDefault="00467197" w:rsidP="00467197">
      <w:pPr>
        <w:ind w:left="360"/>
        <w:rPr>
          <w:rFonts w:ascii="Times New Roman" w:hAnsi="Times New Roman"/>
          <w:szCs w:val="24"/>
        </w:rPr>
      </w:pPr>
    </w:p>
    <w:p w14:paraId="647438C1" w14:textId="59B22957" w:rsidR="00467197" w:rsidRDefault="00467197" w:rsidP="00467197">
      <w:pPr>
        <w:ind w:left="360"/>
        <w:rPr>
          <w:rFonts w:ascii="Times New Roman" w:hAnsi="Times New Roman"/>
          <w:szCs w:val="24"/>
        </w:rPr>
      </w:pPr>
    </w:p>
    <w:p w14:paraId="22E8D7A8" w14:textId="77777777" w:rsidR="00467197" w:rsidRPr="00467197" w:rsidRDefault="00467197" w:rsidP="00467197">
      <w:pPr>
        <w:ind w:left="360"/>
        <w:rPr>
          <w:rFonts w:ascii="Times New Roman" w:hAnsi="Times New Roman"/>
          <w:szCs w:val="24"/>
        </w:rPr>
      </w:pPr>
    </w:p>
    <w:p w14:paraId="73C266E3" w14:textId="77777777" w:rsidR="00467197" w:rsidRPr="00467197" w:rsidRDefault="00467197" w:rsidP="00467197">
      <w:pPr>
        <w:pStyle w:val="ListParagraph"/>
        <w:numPr>
          <w:ilvl w:val="0"/>
          <w:numId w:val="4"/>
        </w:numPr>
        <w:ind w:left="360"/>
        <w:rPr>
          <w:rFonts w:ascii="Times New Roman" w:hAnsi="Times New Roman"/>
          <w:b/>
          <w:bCs/>
          <w:szCs w:val="24"/>
        </w:rPr>
      </w:pPr>
      <w:r w:rsidRPr="00467197">
        <w:rPr>
          <w:rFonts w:ascii="Times New Roman" w:hAnsi="Times New Roman"/>
          <w:b/>
          <w:bCs/>
          <w:szCs w:val="24"/>
        </w:rPr>
        <w:lastRenderedPageBreak/>
        <w:t>Monitoring:</w:t>
      </w:r>
    </w:p>
    <w:p w14:paraId="03F206E8" w14:textId="77777777" w:rsidR="00467197" w:rsidRPr="00467197" w:rsidRDefault="00467197" w:rsidP="00467197">
      <w:pPr>
        <w:ind w:left="360"/>
        <w:rPr>
          <w:rFonts w:ascii="Times New Roman" w:hAnsi="Times New Roman"/>
          <w:szCs w:val="24"/>
        </w:rPr>
      </w:pPr>
      <w:r w:rsidRPr="00467197">
        <w:rPr>
          <w:rFonts w:ascii="Times New Roman" w:hAnsi="Times New Roman"/>
          <w:szCs w:val="24"/>
        </w:rPr>
        <w:t xml:space="preserve">The board must monitor organizational performance against previously state Ends policies and Executive Limitations policies.  Monitoring is for the purpose of discovering if the organization achieved a reasonable interpretation of these bord policies.  The board must therefore judge the CEO’s interpretation for its reasonableness and the data demonstrating the accomplishment of the interpretation.  The ongoing monitoring of </w:t>
      </w:r>
      <w:proofErr w:type="gramStart"/>
      <w:r w:rsidRPr="00467197">
        <w:rPr>
          <w:rFonts w:ascii="Times New Roman" w:hAnsi="Times New Roman"/>
          <w:szCs w:val="24"/>
        </w:rPr>
        <w:t>board’s</w:t>
      </w:r>
      <w:proofErr w:type="gramEnd"/>
      <w:r w:rsidRPr="00467197">
        <w:rPr>
          <w:rFonts w:ascii="Times New Roman" w:hAnsi="Times New Roman"/>
          <w:szCs w:val="24"/>
        </w:rPr>
        <w:t xml:space="preserve"> Ends and Executive Limitations policies constitutes the CEO’s performance evaluation.</w:t>
      </w:r>
    </w:p>
    <w:p w14:paraId="76FFB03E" w14:textId="77777777" w:rsidR="00467197" w:rsidRPr="00467197" w:rsidRDefault="00467197" w:rsidP="00467197">
      <w:pPr>
        <w:ind w:left="360"/>
        <w:rPr>
          <w:rFonts w:ascii="Times New Roman" w:hAnsi="Times New Roman"/>
          <w:szCs w:val="24"/>
        </w:rPr>
      </w:pPr>
    </w:p>
    <w:p w14:paraId="4A19430B" w14:textId="77777777" w:rsidR="00467197" w:rsidRPr="00467197" w:rsidRDefault="00467197" w:rsidP="00467197">
      <w:pPr>
        <w:rPr>
          <w:rFonts w:ascii="Times New Roman" w:hAnsi="Times New Roman"/>
          <w:szCs w:val="24"/>
        </w:rPr>
      </w:pPr>
      <w:r w:rsidRPr="00467197">
        <w:rPr>
          <w:rFonts w:ascii="Times New Roman" w:hAnsi="Times New Roman"/>
          <w:szCs w:val="24"/>
        </w:rPr>
        <w:t>All other practices, documents, and disciplines must be consistent with the above principles.  For example, if an outside authority demands board actions inconsistent with Policy Governance, the board should use a ‘required approvals agenda’ or other device to be lawful without compromising governance.</w:t>
      </w:r>
    </w:p>
    <w:p w14:paraId="462DD509" w14:textId="77777777" w:rsidR="00467197" w:rsidRPr="00467197" w:rsidRDefault="00467197" w:rsidP="00467197">
      <w:pPr>
        <w:rPr>
          <w:rFonts w:ascii="Times New Roman" w:hAnsi="Times New Roman"/>
          <w:szCs w:val="24"/>
        </w:rPr>
      </w:pPr>
    </w:p>
    <w:p w14:paraId="6752A484" w14:textId="77777777" w:rsidR="00467197" w:rsidRPr="00467197" w:rsidRDefault="00467197" w:rsidP="00467197">
      <w:pPr>
        <w:rPr>
          <w:rFonts w:ascii="Times New Roman" w:hAnsi="Times New Roman"/>
          <w:szCs w:val="24"/>
        </w:rPr>
      </w:pPr>
      <w:r w:rsidRPr="00467197">
        <w:rPr>
          <w:rFonts w:ascii="Times New Roman" w:hAnsi="Times New Roman"/>
          <w:szCs w:val="24"/>
        </w:rPr>
        <w:t xml:space="preserve">Policy Governance is a precision system that promises excellence in governance only if used with precision.  These governance principles form a seamless paradigm or model.  As with a clock, removing one wheel may not spoil its looks, but will seriously damage its ability to tell time.  </w:t>
      </w:r>
      <w:proofErr w:type="gramStart"/>
      <w:r w:rsidRPr="00467197">
        <w:rPr>
          <w:rFonts w:ascii="Times New Roman" w:hAnsi="Times New Roman"/>
          <w:szCs w:val="24"/>
        </w:rPr>
        <w:t>So</w:t>
      </w:r>
      <w:proofErr w:type="gramEnd"/>
      <w:r w:rsidRPr="00467197">
        <w:rPr>
          <w:rFonts w:ascii="Times New Roman" w:hAnsi="Times New Roman"/>
          <w:szCs w:val="24"/>
        </w:rPr>
        <w:t xml:space="preserve"> in Policy Governance, all the above pieces must be in place for Policy Governance to be effective.  When all brought into play, they allow for a governing board to realize owner accountability.  When they are not used completely, true owner accountability is not available.</w:t>
      </w:r>
    </w:p>
    <w:p w14:paraId="687E4B85" w14:textId="77777777" w:rsidR="00467197" w:rsidRPr="00467197" w:rsidRDefault="00467197" w:rsidP="00467197">
      <w:pPr>
        <w:rPr>
          <w:rFonts w:ascii="Times New Roman" w:hAnsi="Times New Roman"/>
          <w:szCs w:val="24"/>
        </w:rPr>
      </w:pPr>
    </w:p>
    <w:p w14:paraId="502418EA" w14:textId="77777777" w:rsidR="00467197" w:rsidRPr="00467197" w:rsidRDefault="00467197" w:rsidP="00467197">
      <w:pPr>
        <w:rPr>
          <w:rFonts w:ascii="Times New Roman" w:hAnsi="Times New Roman"/>
          <w:szCs w:val="24"/>
        </w:rPr>
      </w:pPr>
      <w:r w:rsidRPr="00467197">
        <w:rPr>
          <w:rFonts w:ascii="Times New Roman" w:hAnsi="Times New Roman"/>
          <w:szCs w:val="24"/>
        </w:rPr>
        <w:t xml:space="preserve">Policy Governance boards live these principles in everything they are, do, and </w:t>
      </w:r>
      <w:proofErr w:type="gramStart"/>
      <w:r w:rsidRPr="00467197">
        <w:rPr>
          <w:rFonts w:ascii="Times New Roman" w:hAnsi="Times New Roman"/>
          <w:szCs w:val="24"/>
        </w:rPr>
        <w:t>say</w:t>
      </w:r>
      <w:proofErr w:type="gramEnd"/>
      <w:r w:rsidRPr="00467197">
        <w:rPr>
          <w:rFonts w:ascii="Times New Roman" w:hAnsi="Times New Roman"/>
          <w:szCs w:val="24"/>
        </w:rPr>
        <w:t>.</w:t>
      </w:r>
    </w:p>
    <w:p w14:paraId="13DC9C8E" w14:textId="77777777" w:rsidR="00467197" w:rsidRPr="00467197" w:rsidRDefault="00467197" w:rsidP="00467197">
      <w:pPr>
        <w:rPr>
          <w:rFonts w:ascii="Times New Roman" w:hAnsi="Times New Roman"/>
          <w:szCs w:val="24"/>
        </w:rPr>
      </w:pPr>
    </w:p>
    <w:p w14:paraId="264737D2" w14:textId="64F37A46" w:rsidR="00A114FA" w:rsidRPr="00467197" w:rsidRDefault="00A114FA" w:rsidP="00467197">
      <w:pPr>
        <w:rPr>
          <w:rFonts w:ascii="Times New Roman" w:hAnsi="Times New Roman"/>
          <w:szCs w:val="24"/>
        </w:rPr>
      </w:pPr>
    </w:p>
    <w:sectPr w:rsidR="00A114FA" w:rsidRPr="00467197" w:rsidSect="00467197">
      <w:headerReference w:type="default" r:id="rId7"/>
      <w:footerReference w:type="default" r:id="rId8"/>
      <w:pgSz w:w="12240" w:h="15840"/>
      <w:pgMar w:top="1440" w:right="1440" w:bottom="144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9CAA" w14:textId="77777777" w:rsidR="00A35A84" w:rsidRDefault="00A35A84" w:rsidP="00AB2041">
      <w:r>
        <w:separator/>
      </w:r>
    </w:p>
  </w:endnote>
  <w:endnote w:type="continuationSeparator" w:id="0">
    <w:p w14:paraId="3A91612A" w14:textId="77777777" w:rsidR="00A35A84" w:rsidRDefault="00A35A84" w:rsidP="00AB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3302" w14:textId="715145D4" w:rsidR="00467197" w:rsidRPr="00467197" w:rsidRDefault="00467197" w:rsidP="00467197">
    <w:pPr>
      <w:tabs>
        <w:tab w:val="center" w:pos="4320"/>
        <w:tab w:val="right" w:pos="8640"/>
      </w:tabs>
      <w:rPr>
        <w:rFonts w:ascii="Times New Roman" w:hAnsi="Times New Roman"/>
      </w:rPr>
    </w:pPr>
    <w:r>
      <w:rPr>
        <w:rFonts w:ascii="Times New Roman" w:hAnsi="Times New Roman"/>
        <w:kern w:val="28"/>
      </w:rPr>
      <w:t>Form:  GP 2.</w:t>
    </w:r>
    <w:proofErr w:type="gramStart"/>
    <w:r>
      <w:rPr>
        <w:rFonts w:ascii="Times New Roman" w:hAnsi="Times New Roman"/>
        <w:kern w:val="28"/>
      </w:rPr>
      <w:t>2.</w:t>
    </w:r>
    <w:r>
      <w:rPr>
        <w:rFonts w:ascii="Times New Roman" w:hAnsi="Times New Roman"/>
        <w:kern w:val="28"/>
      </w:rPr>
      <w:t>f</w:t>
    </w:r>
    <w:proofErr w:type="gramEnd"/>
    <w:r>
      <w:rPr>
        <w:rFonts w:ascii="Times New Roman" w:hAnsi="Times New Roman"/>
        <w:kern w:val="28"/>
      </w:rPr>
      <w:tab/>
    </w:r>
    <w:r>
      <w:rPr>
        <w:rFonts w:ascii="Times New Roman" w:hAnsi="Times New Roman"/>
        <w:kern w:val="28"/>
      </w:rPr>
      <w:t xml:space="preserve">                                                                                                             </w:t>
    </w:r>
    <w:r>
      <w:rPr>
        <w:rFonts w:ascii="Times New Roman" w:hAnsi="Times New Roman"/>
      </w:rPr>
      <w:t xml:space="preserve">   </w:t>
    </w:r>
    <w:r w:rsidRPr="00467197">
      <w:rPr>
        <w:rFonts w:ascii="Times New Roman" w:hAnsi="Times New Roman"/>
      </w:rPr>
      <w:t xml:space="preserve">Page </w:t>
    </w:r>
    <w:r w:rsidRPr="00467197">
      <w:rPr>
        <w:rFonts w:ascii="Times New Roman" w:hAnsi="Times New Roman"/>
      </w:rPr>
      <w:fldChar w:fldCharType="begin"/>
    </w:r>
    <w:r w:rsidRPr="00467197">
      <w:rPr>
        <w:rFonts w:ascii="Times New Roman" w:hAnsi="Times New Roman"/>
      </w:rPr>
      <w:instrText xml:space="preserve"> PAGE  \* Arabic  \* MERGEFORMAT </w:instrText>
    </w:r>
    <w:r w:rsidRPr="00467197">
      <w:rPr>
        <w:rFonts w:ascii="Times New Roman" w:hAnsi="Times New Roman"/>
      </w:rPr>
      <w:fldChar w:fldCharType="separate"/>
    </w:r>
    <w:r w:rsidRPr="00467197">
      <w:rPr>
        <w:rFonts w:ascii="Times New Roman" w:hAnsi="Times New Roman"/>
        <w:noProof/>
      </w:rPr>
      <w:t>2</w:t>
    </w:r>
    <w:r w:rsidRPr="00467197">
      <w:rPr>
        <w:rFonts w:ascii="Times New Roman" w:hAnsi="Times New Roman"/>
      </w:rPr>
      <w:fldChar w:fldCharType="end"/>
    </w:r>
    <w:r w:rsidRPr="00467197">
      <w:rPr>
        <w:rFonts w:ascii="Times New Roman" w:hAnsi="Times New Roman"/>
      </w:rPr>
      <w:t xml:space="preserve"> of </w:t>
    </w:r>
    <w:r w:rsidRPr="00467197">
      <w:rPr>
        <w:rFonts w:ascii="Times New Roman" w:hAnsi="Times New Roman"/>
      </w:rPr>
      <w:fldChar w:fldCharType="begin"/>
    </w:r>
    <w:r w:rsidRPr="00467197">
      <w:rPr>
        <w:rFonts w:ascii="Times New Roman" w:hAnsi="Times New Roman"/>
      </w:rPr>
      <w:instrText xml:space="preserve"> NUMPAGES  \* Arabic  \* MERGEFORMAT </w:instrText>
    </w:r>
    <w:r w:rsidRPr="00467197">
      <w:rPr>
        <w:rFonts w:ascii="Times New Roman" w:hAnsi="Times New Roman"/>
      </w:rPr>
      <w:fldChar w:fldCharType="separate"/>
    </w:r>
    <w:r w:rsidRPr="00467197">
      <w:rPr>
        <w:rFonts w:ascii="Times New Roman" w:hAnsi="Times New Roman"/>
        <w:noProof/>
      </w:rPr>
      <w:t>2</w:t>
    </w:r>
    <w:r w:rsidRPr="00467197">
      <w:rPr>
        <w:rFonts w:ascii="Times New Roman" w:hAnsi="Times New Roman"/>
      </w:rPr>
      <w:fldChar w:fldCharType="end"/>
    </w:r>
  </w:p>
  <w:p w14:paraId="2BA0D69C" w14:textId="3C4D1267" w:rsidR="00AB2041" w:rsidRDefault="00467197">
    <w:pPr>
      <w:pStyle w:val="Footer"/>
    </w:pPr>
    <w:r w:rsidRPr="00822C4A">
      <w:rPr>
        <w:rFonts w:ascii="Times New Roman" w:hAnsi="Times New Roman"/>
        <w:kern w:val="28"/>
      </w:rPr>
      <w:t>Created: 20</w:t>
    </w:r>
    <w:r>
      <w:rPr>
        <w:rFonts w:ascii="Times New Roman" w:hAnsi="Times New Roman"/>
        <w:kern w:val="28"/>
      </w:rPr>
      <w:t>22-06-27</w:t>
    </w:r>
    <w:r w:rsidRPr="00822C4A">
      <w:rPr>
        <w:rFonts w:ascii="Times New Roman" w:hAnsi="Times New Roman"/>
        <w:kern w:val="28"/>
      </w:rPr>
      <w:tab/>
    </w:r>
    <w:r>
      <w:rPr>
        <w:rFonts w:ascii="Times New Roman" w:hAnsi="Times New Roman"/>
        <w:kern w:val="28"/>
      </w:rPr>
      <w:t xml:space="preserve">                                                                                                 </w:t>
    </w:r>
    <w:r w:rsidRPr="00822C4A">
      <w:rPr>
        <w:rFonts w:ascii="Times New Roman" w:hAnsi="Times New Roman"/>
        <w:kern w:val="28"/>
      </w:rPr>
      <w:t>Revis</w:t>
    </w:r>
    <w:r>
      <w:rPr>
        <w:rFonts w:ascii="Times New Roman" w:hAnsi="Times New Roman"/>
        <w:kern w:val="28"/>
      </w:rPr>
      <w:t>ed</w:t>
    </w:r>
    <w:r w:rsidRPr="00822C4A">
      <w:rPr>
        <w:rFonts w:ascii="Times New Roman" w:hAnsi="Times New Roman"/>
        <w:kern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98D4" w14:textId="77777777" w:rsidR="00A35A84" w:rsidRDefault="00A35A84" w:rsidP="00AB2041">
      <w:r>
        <w:separator/>
      </w:r>
    </w:p>
  </w:footnote>
  <w:footnote w:type="continuationSeparator" w:id="0">
    <w:p w14:paraId="79C952BE" w14:textId="77777777" w:rsidR="00A35A84" w:rsidRDefault="00A35A84" w:rsidP="00AB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B4D8" w14:textId="77777777" w:rsidR="00B216D2" w:rsidRPr="00B216D2" w:rsidRDefault="00B216D2" w:rsidP="00B216D2">
    <w:pPr>
      <w:ind w:left="1980" w:right="1080"/>
      <w:jc w:val="center"/>
      <w:rPr>
        <w:rFonts w:ascii="Times New Roman" w:eastAsiaTheme="minorHAnsi" w:hAnsi="Times New Roman"/>
        <w:b/>
        <w:sz w:val="44"/>
        <w:szCs w:val="44"/>
      </w:rPr>
    </w:pPr>
    <w:r w:rsidRPr="00B216D2">
      <w:rPr>
        <w:rFonts w:ascii="Times New Roman" w:eastAsiaTheme="minorHAnsi" w:hAnsi="Times New Roman"/>
        <w:noProof/>
        <w:sz w:val="44"/>
        <w:szCs w:val="44"/>
      </w:rPr>
      <w:drawing>
        <wp:anchor distT="36576" distB="36576" distL="36576" distR="36576" simplePos="0" relativeHeight="251659264" behindDoc="0" locked="0" layoutInCell="1" allowOverlap="1" wp14:anchorId="5849B99B" wp14:editId="1F6241CF">
          <wp:simplePos x="0" y="0"/>
          <wp:positionH relativeFrom="column">
            <wp:posOffset>19050</wp:posOffset>
          </wp:positionH>
          <wp:positionV relativeFrom="paragraph">
            <wp:posOffset>-277495</wp:posOffset>
          </wp:positionV>
          <wp:extent cx="540385" cy="863600"/>
          <wp:effectExtent l="0" t="0" r="0" b="0"/>
          <wp:wrapNone/>
          <wp:docPr id="2"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863600"/>
                  </a:xfrm>
                  <a:prstGeom prst="rect">
                    <a:avLst/>
                  </a:prstGeom>
                  <a:noFill/>
                </pic:spPr>
              </pic:pic>
            </a:graphicData>
          </a:graphic>
          <wp14:sizeRelH relativeFrom="page">
            <wp14:pctWidth>0</wp14:pctWidth>
          </wp14:sizeRelH>
          <wp14:sizeRelV relativeFrom="page">
            <wp14:pctHeight>0</wp14:pctHeight>
          </wp14:sizeRelV>
        </wp:anchor>
      </w:drawing>
    </w:r>
    <w:r w:rsidRPr="00B216D2">
      <w:rPr>
        <w:rFonts w:ascii="Times New Roman" w:eastAsiaTheme="minorHAnsi" w:hAnsi="Times New Roman"/>
        <w:b/>
        <w:sz w:val="44"/>
        <w:szCs w:val="44"/>
      </w:rPr>
      <w:t>St. Paul of the Cross Passionist Retreat and Conference Center</w:t>
    </w:r>
  </w:p>
  <w:p w14:paraId="302054CA" w14:textId="77777777" w:rsidR="00B216D2" w:rsidRDefault="00B21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56C6A"/>
    <w:multiLevelType w:val="hybridMultilevel"/>
    <w:tmpl w:val="BC76A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328ED"/>
    <w:multiLevelType w:val="hybridMultilevel"/>
    <w:tmpl w:val="920E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FD4E17"/>
    <w:multiLevelType w:val="hybridMultilevel"/>
    <w:tmpl w:val="29B0D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A2FBC"/>
    <w:multiLevelType w:val="hybridMultilevel"/>
    <w:tmpl w:val="F836D1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1806582619">
    <w:abstractNumId w:val="1"/>
  </w:num>
  <w:num w:numId="2" w16cid:durableId="1751199537">
    <w:abstractNumId w:val="3"/>
  </w:num>
  <w:num w:numId="3" w16cid:durableId="9113203">
    <w:abstractNumId w:val="0"/>
  </w:num>
  <w:num w:numId="4" w16cid:durableId="2134206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8A"/>
    <w:rsid w:val="00045D1B"/>
    <w:rsid w:val="000C3482"/>
    <w:rsid w:val="000D743E"/>
    <w:rsid w:val="000F7378"/>
    <w:rsid w:val="001617DC"/>
    <w:rsid w:val="001D56E0"/>
    <w:rsid w:val="001E22E8"/>
    <w:rsid w:val="00202DDA"/>
    <w:rsid w:val="00223993"/>
    <w:rsid w:val="00227C8E"/>
    <w:rsid w:val="00234114"/>
    <w:rsid w:val="00263A8A"/>
    <w:rsid w:val="002850C7"/>
    <w:rsid w:val="0032500E"/>
    <w:rsid w:val="0037791D"/>
    <w:rsid w:val="00381D29"/>
    <w:rsid w:val="003B2B92"/>
    <w:rsid w:val="003F38D4"/>
    <w:rsid w:val="00431756"/>
    <w:rsid w:val="00467197"/>
    <w:rsid w:val="00490D4E"/>
    <w:rsid w:val="004A0B23"/>
    <w:rsid w:val="004E321E"/>
    <w:rsid w:val="00504162"/>
    <w:rsid w:val="00516081"/>
    <w:rsid w:val="005508C6"/>
    <w:rsid w:val="00563762"/>
    <w:rsid w:val="005A7407"/>
    <w:rsid w:val="00675ED7"/>
    <w:rsid w:val="006963B2"/>
    <w:rsid w:val="006C0C01"/>
    <w:rsid w:val="006E3040"/>
    <w:rsid w:val="006F091E"/>
    <w:rsid w:val="007074C7"/>
    <w:rsid w:val="00710006"/>
    <w:rsid w:val="0073368D"/>
    <w:rsid w:val="007C3D00"/>
    <w:rsid w:val="00811373"/>
    <w:rsid w:val="00822C4A"/>
    <w:rsid w:val="00871907"/>
    <w:rsid w:val="00881E4A"/>
    <w:rsid w:val="008902B2"/>
    <w:rsid w:val="008A3952"/>
    <w:rsid w:val="008C1D04"/>
    <w:rsid w:val="008D33D5"/>
    <w:rsid w:val="008D4030"/>
    <w:rsid w:val="008E748F"/>
    <w:rsid w:val="008F4281"/>
    <w:rsid w:val="0091746E"/>
    <w:rsid w:val="00931A57"/>
    <w:rsid w:val="009474A8"/>
    <w:rsid w:val="009536C5"/>
    <w:rsid w:val="009A1424"/>
    <w:rsid w:val="009E6199"/>
    <w:rsid w:val="00A114FA"/>
    <w:rsid w:val="00A35A84"/>
    <w:rsid w:val="00A52E0A"/>
    <w:rsid w:val="00A6211C"/>
    <w:rsid w:val="00A9336E"/>
    <w:rsid w:val="00AA1004"/>
    <w:rsid w:val="00AB0337"/>
    <w:rsid w:val="00AB2041"/>
    <w:rsid w:val="00AD774C"/>
    <w:rsid w:val="00B216D2"/>
    <w:rsid w:val="00B70F76"/>
    <w:rsid w:val="00BA5323"/>
    <w:rsid w:val="00BF1B69"/>
    <w:rsid w:val="00C0458D"/>
    <w:rsid w:val="00C118F8"/>
    <w:rsid w:val="00C61DF9"/>
    <w:rsid w:val="00D83B56"/>
    <w:rsid w:val="00DC5EE5"/>
    <w:rsid w:val="00DE58A6"/>
    <w:rsid w:val="00E0031F"/>
    <w:rsid w:val="00E27A03"/>
    <w:rsid w:val="00E551C7"/>
    <w:rsid w:val="00E85A4C"/>
    <w:rsid w:val="00EC4E26"/>
    <w:rsid w:val="00EE4ABE"/>
    <w:rsid w:val="00F8216E"/>
    <w:rsid w:val="00F94683"/>
    <w:rsid w:val="00F96D30"/>
    <w:rsid w:val="00FB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3F646"/>
  <w15:docId w15:val="{84432E9C-1050-45BF-B4AD-C13ADC9E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A8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63A8A"/>
    <w:pPr>
      <w:jc w:val="center"/>
    </w:pPr>
    <w:rPr>
      <w:i/>
      <w:sz w:val="28"/>
    </w:rPr>
  </w:style>
  <w:style w:type="paragraph" w:styleId="BalloonText">
    <w:name w:val="Balloon Text"/>
    <w:basedOn w:val="Normal"/>
    <w:semiHidden/>
    <w:rsid w:val="009536C5"/>
    <w:rPr>
      <w:rFonts w:ascii="Tahoma" w:hAnsi="Tahoma" w:cs="Tahoma"/>
      <w:sz w:val="16"/>
      <w:szCs w:val="16"/>
    </w:rPr>
  </w:style>
  <w:style w:type="paragraph" w:styleId="Header">
    <w:name w:val="header"/>
    <w:basedOn w:val="Normal"/>
    <w:link w:val="HeaderChar"/>
    <w:rsid w:val="00AB2041"/>
    <w:pPr>
      <w:tabs>
        <w:tab w:val="center" w:pos="4680"/>
        <w:tab w:val="right" w:pos="9360"/>
      </w:tabs>
    </w:pPr>
  </w:style>
  <w:style w:type="character" w:customStyle="1" w:styleId="HeaderChar">
    <w:name w:val="Header Char"/>
    <w:basedOn w:val="DefaultParagraphFont"/>
    <w:link w:val="Header"/>
    <w:rsid w:val="00AB2041"/>
    <w:rPr>
      <w:rFonts w:ascii="Arial" w:hAnsi="Arial"/>
      <w:sz w:val="24"/>
    </w:rPr>
  </w:style>
  <w:style w:type="paragraph" w:styleId="Footer">
    <w:name w:val="footer"/>
    <w:basedOn w:val="Normal"/>
    <w:link w:val="FooterChar"/>
    <w:uiPriority w:val="99"/>
    <w:rsid w:val="00AB2041"/>
    <w:pPr>
      <w:tabs>
        <w:tab w:val="center" w:pos="4680"/>
        <w:tab w:val="right" w:pos="9360"/>
      </w:tabs>
    </w:pPr>
  </w:style>
  <w:style w:type="character" w:customStyle="1" w:styleId="FooterChar">
    <w:name w:val="Footer Char"/>
    <w:basedOn w:val="DefaultParagraphFont"/>
    <w:link w:val="Footer"/>
    <w:uiPriority w:val="99"/>
    <w:rsid w:val="00AB2041"/>
    <w:rPr>
      <w:rFonts w:ascii="Arial" w:hAnsi="Arial"/>
      <w:sz w:val="24"/>
    </w:rPr>
  </w:style>
  <w:style w:type="paragraph" w:styleId="ListParagraph">
    <w:name w:val="List Paragraph"/>
    <w:basedOn w:val="Normal"/>
    <w:uiPriority w:val="34"/>
    <w:qFormat/>
    <w:rsid w:val="00A11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Jim McKelvey</dc:creator>
  <cp:lastModifiedBy>Jim McKelvey</cp:lastModifiedBy>
  <cp:revision>2</cp:revision>
  <cp:lastPrinted>2023-01-12T16:31:00Z</cp:lastPrinted>
  <dcterms:created xsi:type="dcterms:W3CDTF">2023-01-12T17:23:00Z</dcterms:created>
  <dcterms:modified xsi:type="dcterms:W3CDTF">2023-01-12T17:23:00Z</dcterms:modified>
</cp:coreProperties>
</file>